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DED935">
      <w:pPr>
        <w:spacing w:line="540" w:lineRule="exact"/>
        <w:jc w:val="center"/>
        <w:rPr>
          <w:rFonts w:ascii="华文中宋" w:hAnsi="华文中宋" w:eastAsia="华文中宋" w:cs="宋体"/>
          <w:b/>
          <w:kern w:val="0"/>
          <w:sz w:val="52"/>
          <w:szCs w:val="52"/>
        </w:rPr>
      </w:pPr>
    </w:p>
    <w:p w14:paraId="03D0A000">
      <w:pPr>
        <w:spacing w:line="540" w:lineRule="exact"/>
        <w:jc w:val="center"/>
        <w:rPr>
          <w:rFonts w:ascii="华文中宋" w:hAnsi="华文中宋" w:eastAsia="华文中宋" w:cs="宋体"/>
          <w:b/>
          <w:kern w:val="0"/>
          <w:sz w:val="52"/>
          <w:szCs w:val="52"/>
        </w:rPr>
      </w:pPr>
    </w:p>
    <w:p w14:paraId="5ABDCF04">
      <w:pPr>
        <w:spacing w:line="540" w:lineRule="exact"/>
        <w:jc w:val="center"/>
        <w:rPr>
          <w:rFonts w:ascii="华文中宋" w:hAnsi="华文中宋" w:eastAsia="华文中宋" w:cs="宋体"/>
          <w:b/>
          <w:kern w:val="0"/>
          <w:sz w:val="52"/>
          <w:szCs w:val="52"/>
        </w:rPr>
      </w:pPr>
    </w:p>
    <w:p w14:paraId="3B8C0A54">
      <w:pPr>
        <w:spacing w:line="540" w:lineRule="exact"/>
        <w:jc w:val="center"/>
        <w:rPr>
          <w:rFonts w:ascii="华文中宋" w:hAnsi="华文中宋" w:eastAsia="华文中宋" w:cs="宋体"/>
          <w:b/>
          <w:kern w:val="0"/>
          <w:sz w:val="52"/>
          <w:szCs w:val="52"/>
        </w:rPr>
      </w:pPr>
    </w:p>
    <w:p w14:paraId="008660F4">
      <w:pPr>
        <w:spacing w:line="540" w:lineRule="exact"/>
        <w:jc w:val="center"/>
        <w:rPr>
          <w:rFonts w:ascii="华文中宋" w:hAnsi="华文中宋" w:eastAsia="华文中宋" w:cs="宋体"/>
          <w:b/>
          <w:kern w:val="0"/>
          <w:sz w:val="52"/>
          <w:szCs w:val="52"/>
        </w:rPr>
      </w:pPr>
    </w:p>
    <w:p w14:paraId="0CF4F1BC">
      <w:pPr>
        <w:spacing w:line="540" w:lineRule="exact"/>
        <w:jc w:val="center"/>
        <w:rPr>
          <w:rFonts w:ascii="华文中宋" w:hAnsi="华文中宋" w:eastAsia="华文中宋" w:cs="宋体"/>
          <w:b/>
          <w:kern w:val="0"/>
          <w:sz w:val="52"/>
          <w:szCs w:val="52"/>
        </w:rPr>
      </w:pPr>
    </w:p>
    <w:p w14:paraId="07BC7F93">
      <w:pPr>
        <w:spacing w:line="540" w:lineRule="exact"/>
        <w:jc w:val="center"/>
        <w:rPr>
          <w:rFonts w:cs="宋体" w:asciiTheme="majorEastAsia" w:hAnsiTheme="majorEastAsia" w:eastAsiaTheme="majorEastAsia"/>
          <w:b/>
          <w:kern w:val="0"/>
          <w:sz w:val="52"/>
          <w:szCs w:val="52"/>
        </w:rPr>
      </w:pPr>
      <w:r>
        <w:rPr>
          <w:rFonts w:hint="eastAsia" w:cs="宋体" w:asciiTheme="majorEastAsia" w:hAnsiTheme="majorEastAsia" w:eastAsiaTheme="majorEastAsia"/>
          <w:b/>
          <w:kern w:val="0"/>
          <w:sz w:val="52"/>
          <w:szCs w:val="52"/>
        </w:rPr>
        <w:t>自治区财政项目支出绩效自评报告</w:t>
      </w:r>
    </w:p>
    <w:p w14:paraId="7DE8311D">
      <w:pPr>
        <w:spacing w:line="540" w:lineRule="exact"/>
        <w:jc w:val="center"/>
        <w:rPr>
          <w:rFonts w:ascii="华文中宋" w:hAnsi="华文中宋" w:eastAsia="华文中宋" w:cs="宋体"/>
          <w:b/>
          <w:kern w:val="0"/>
          <w:sz w:val="52"/>
          <w:szCs w:val="52"/>
        </w:rPr>
      </w:pPr>
    </w:p>
    <w:p w14:paraId="18CD5EB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2018年度）</w:t>
      </w:r>
    </w:p>
    <w:p w14:paraId="68828C55">
      <w:pPr>
        <w:spacing w:line="540" w:lineRule="exact"/>
        <w:jc w:val="center"/>
        <w:rPr>
          <w:rFonts w:hAnsi="宋体" w:eastAsia="仿宋_GB2312" w:cs="宋体"/>
          <w:kern w:val="0"/>
          <w:sz w:val="30"/>
          <w:szCs w:val="30"/>
        </w:rPr>
      </w:pPr>
    </w:p>
    <w:p w14:paraId="1AD2BDC9">
      <w:pPr>
        <w:spacing w:line="540" w:lineRule="exact"/>
        <w:jc w:val="center"/>
        <w:rPr>
          <w:rFonts w:hAnsi="宋体" w:eastAsia="仿宋_GB2312" w:cs="宋体"/>
          <w:kern w:val="0"/>
          <w:sz w:val="30"/>
          <w:szCs w:val="30"/>
        </w:rPr>
      </w:pPr>
    </w:p>
    <w:p w14:paraId="29247FD1">
      <w:pPr>
        <w:spacing w:line="540" w:lineRule="exact"/>
        <w:jc w:val="center"/>
        <w:rPr>
          <w:rFonts w:hAnsi="宋体" w:eastAsia="仿宋_GB2312" w:cs="宋体"/>
          <w:kern w:val="0"/>
          <w:sz w:val="30"/>
          <w:szCs w:val="30"/>
        </w:rPr>
      </w:pPr>
    </w:p>
    <w:p w14:paraId="04A446A6">
      <w:pPr>
        <w:spacing w:line="540" w:lineRule="exact"/>
        <w:jc w:val="center"/>
        <w:rPr>
          <w:rFonts w:hAnsi="宋体" w:eastAsia="仿宋_GB2312" w:cs="宋体"/>
          <w:kern w:val="0"/>
          <w:sz w:val="30"/>
          <w:szCs w:val="30"/>
        </w:rPr>
      </w:pPr>
    </w:p>
    <w:p w14:paraId="64A43612">
      <w:pPr>
        <w:spacing w:line="540" w:lineRule="exact"/>
        <w:jc w:val="center"/>
        <w:rPr>
          <w:rFonts w:hAnsi="宋体" w:eastAsia="仿宋_GB2312" w:cs="宋体"/>
          <w:kern w:val="0"/>
          <w:sz w:val="30"/>
          <w:szCs w:val="30"/>
        </w:rPr>
      </w:pPr>
    </w:p>
    <w:p w14:paraId="3EA3FF01">
      <w:pPr>
        <w:spacing w:line="540" w:lineRule="exact"/>
        <w:jc w:val="center"/>
        <w:rPr>
          <w:rFonts w:hAnsi="宋体" w:eastAsia="仿宋_GB2312" w:cs="宋体"/>
          <w:kern w:val="0"/>
          <w:sz w:val="30"/>
          <w:szCs w:val="30"/>
        </w:rPr>
      </w:pPr>
    </w:p>
    <w:p w14:paraId="50D47B6F">
      <w:pPr>
        <w:spacing w:line="540" w:lineRule="exact"/>
        <w:rPr>
          <w:rFonts w:hAnsi="宋体" w:eastAsia="仿宋_GB2312" w:cs="宋体"/>
          <w:kern w:val="0"/>
          <w:sz w:val="30"/>
          <w:szCs w:val="30"/>
        </w:rPr>
      </w:pPr>
    </w:p>
    <w:p w14:paraId="778C79D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项目名称：驻疆部队节日增供优质粮油差价补贴</w:t>
      </w:r>
    </w:p>
    <w:p w14:paraId="2F59C1F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实施单位（公章）：自治区军粮供应办公室</w:t>
      </w:r>
    </w:p>
    <w:p w14:paraId="3FDE16D2">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w:t>
      </w:r>
      <w:r>
        <w:rPr>
          <w:rFonts w:hint="eastAsia" w:hAnsi="宋体" w:eastAsia="仿宋_GB2312" w:cs="宋体"/>
          <w:kern w:val="0"/>
          <w:sz w:val="36"/>
          <w:szCs w:val="36"/>
          <w:lang w:eastAsia="zh-CN"/>
        </w:rPr>
        <w:t>原</w:t>
      </w:r>
      <w:r>
        <w:rPr>
          <w:rFonts w:hint="eastAsia" w:hAnsi="宋体" w:eastAsia="仿宋_GB2312" w:cs="宋体"/>
          <w:kern w:val="0"/>
          <w:sz w:val="36"/>
          <w:szCs w:val="36"/>
        </w:rPr>
        <w:t>自治区粮食局</w:t>
      </w:r>
    </w:p>
    <w:p w14:paraId="7AECE28D">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徐永正</w:t>
      </w:r>
    </w:p>
    <w:p w14:paraId="652FF7ED">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填报时间：2019年1月20日</w:t>
      </w:r>
    </w:p>
    <w:p w14:paraId="02E957A4">
      <w:pPr>
        <w:spacing w:line="540" w:lineRule="exact"/>
        <w:jc w:val="center"/>
        <w:rPr>
          <w:rFonts w:hAnsi="宋体" w:eastAsia="仿宋_GB2312" w:cs="宋体"/>
          <w:kern w:val="0"/>
          <w:sz w:val="30"/>
          <w:szCs w:val="30"/>
        </w:rPr>
      </w:pPr>
    </w:p>
    <w:p w14:paraId="5CE3EEB5">
      <w:pPr>
        <w:spacing w:line="540" w:lineRule="exact"/>
        <w:jc w:val="center"/>
        <w:rPr>
          <w:rFonts w:hAnsi="宋体" w:eastAsia="仿宋_GB2312" w:cs="宋体"/>
          <w:kern w:val="0"/>
          <w:sz w:val="30"/>
          <w:szCs w:val="30"/>
        </w:rPr>
      </w:pPr>
    </w:p>
    <w:p w14:paraId="4ECC5592">
      <w:pPr>
        <w:spacing w:line="540" w:lineRule="exact"/>
        <w:rPr>
          <w:rFonts w:hAnsi="宋体" w:eastAsia="仿宋_GB2312" w:cs="宋体"/>
          <w:kern w:val="0"/>
          <w:sz w:val="30"/>
          <w:szCs w:val="30"/>
        </w:rPr>
      </w:pPr>
    </w:p>
    <w:p w14:paraId="2548F614">
      <w:pPr>
        <w:spacing w:line="520" w:lineRule="exact"/>
        <w:ind w:firstLine="640"/>
        <w:rPr>
          <w:rStyle w:val="17"/>
          <w:rFonts w:hint="eastAsia" w:ascii="黑体" w:hAnsi="黑体" w:eastAsia="黑体"/>
          <w:b w:val="0"/>
          <w:spacing w:val="-4"/>
          <w:sz w:val="32"/>
          <w:szCs w:val="32"/>
        </w:rPr>
      </w:pPr>
    </w:p>
    <w:p w14:paraId="6C282965">
      <w:pPr>
        <w:spacing w:line="52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14:paraId="72FFBD97">
      <w:pPr>
        <w:spacing w:line="520" w:lineRule="exact"/>
        <w:ind w:firstLine="426"/>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14:paraId="6FF416D1">
      <w:pPr>
        <w:snapToGri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职能：按照国家、自治区军粮供应政策，统一筹措、协调全区军需粮源，确保驻疆部队军粮供应；对全区军粮供应网点财务实施管理、审计和监督；预拨、决算全区军粮差价补贴款；汇总、上报全区军粮供应情况；培训全区军粮供应工作人员，完善全区军粮供应机构；对全区军粮供应网点进行规划、调整、维修改造、资格认定和年度审验；负责军粮供应品种质量的监督管理工作；承担全区军粮供应的相关管理工作。</w:t>
      </w:r>
    </w:p>
    <w:p w14:paraId="215DAFB1">
      <w:pPr>
        <w:snapToGri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自治区财政根据</w:t>
      </w:r>
      <w:r>
        <w:rPr>
          <w:rFonts w:hint="eastAsia" w:ascii="仿宋_GB2312" w:hAnsi="仿宋_GB2312" w:eastAsia="仿宋_GB2312" w:cs="仿宋_GB2312"/>
          <w:color w:val="000000"/>
          <w:kern w:val="0"/>
          <w:sz w:val="32"/>
          <w:szCs w:val="32"/>
          <w:shd w:val="clear" w:color="FFFFFF" w:fill="FFFFFF"/>
        </w:rPr>
        <w:t>总后勤部、财政部、国家粮食局《关于进一步完善军粮供应管理办法的通知》及兰州军区联勤部军需处、自治区财政厅、自治区粮食局《关于做好部队节日供应及有关问题的通知》的精神。2018年部门预算时申请安排</w:t>
      </w:r>
      <w:r>
        <w:rPr>
          <w:rFonts w:hint="eastAsia" w:ascii="仿宋_GB2312" w:hAnsi="仿宋_GB2312" w:eastAsia="仿宋_GB2312" w:cs="仿宋_GB2312"/>
          <w:sz w:val="32"/>
          <w:szCs w:val="32"/>
        </w:rPr>
        <w:t>驻疆部队节日增供优质粮油差</w:t>
      </w:r>
      <w:r>
        <w:rPr>
          <w:rFonts w:hint="eastAsia" w:ascii="仿宋_GB2312" w:hAnsi="仿宋_GB2312" w:eastAsia="仿宋_GB2312" w:cs="仿宋_GB2312"/>
          <w:kern w:val="0"/>
          <w:sz w:val="32"/>
          <w:szCs w:val="32"/>
        </w:rPr>
        <w:t>价补贴</w:t>
      </w:r>
      <w:r>
        <w:rPr>
          <w:rFonts w:hint="eastAsia" w:ascii="仿宋_GB2312" w:hAnsi="仿宋_GB2312" w:eastAsia="仿宋_GB2312" w:cs="仿宋_GB2312"/>
          <w:sz w:val="32"/>
          <w:szCs w:val="32"/>
        </w:rPr>
        <w:t>款600万元。</w:t>
      </w:r>
    </w:p>
    <w:p w14:paraId="4AF993C0">
      <w:pPr>
        <w:pStyle w:val="31"/>
        <w:numPr>
          <w:ilvl w:val="0"/>
          <w:numId w:val="1"/>
        </w:numPr>
        <w:spacing w:line="520" w:lineRule="exact"/>
        <w:rPr>
          <w:rStyle w:val="17"/>
          <w:rFonts w:ascii="楷体" w:hAnsi="楷体" w:eastAsia="楷体"/>
          <w:spacing w:val="-4"/>
          <w:sz w:val="32"/>
          <w:szCs w:val="32"/>
          <w:lang w:eastAsia="zh-CN"/>
        </w:rPr>
      </w:pPr>
      <w:r>
        <w:rPr>
          <w:rStyle w:val="17"/>
          <w:rFonts w:hint="eastAsia" w:ascii="楷体" w:hAnsi="楷体" w:eastAsia="楷体"/>
          <w:spacing w:val="-4"/>
          <w:sz w:val="32"/>
          <w:szCs w:val="32"/>
          <w:lang w:eastAsia="zh-CN"/>
        </w:rPr>
        <w:t>项目预算</w:t>
      </w:r>
      <w:r>
        <w:rPr>
          <w:rStyle w:val="17"/>
          <w:rFonts w:ascii="楷体" w:hAnsi="楷体" w:eastAsia="楷体"/>
          <w:spacing w:val="-4"/>
          <w:sz w:val="32"/>
          <w:szCs w:val="32"/>
          <w:lang w:eastAsia="zh-CN"/>
        </w:rPr>
        <w:t>绩效目标</w:t>
      </w:r>
      <w:r>
        <w:rPr>
          <w:rStyle w:val="17"/>
          <w:rFonts w:hint="eastAsia" w:ascii="楷体" w:hAnsi="楷体" w:eastAsia="楷体"/>
          <w:spacing w:val="-4"/>
          <w:sz w:val="32"/>
          <w:szCs w:val="32"/>
          <w:lang w:eastAsia="zh-CN"/>
        </w:rPr>
        <w:t>设定情况</w:t>
      </w:r>
    </w:p>
    <w:p w14:paraId="1B6432F9">
      <w:pPr>
        <w:spacing w:line="520" w:lineRule="exact"/>
        <w:rPr>
          <w:rStyle w:val="17"/>
          <w:rFonts w:hint="eastAsia" w:ascii="仿宋_GB2312" w:hAnsi="仿宋_GB2312" w:eastAsia="仿宋_GB2312" w:cs="仿宋_GB2312"/>
          <w:b w:val="0"/>
          <w:bCs w:val="0"/>
          <w:sz w:val="32"/>
          <w:szCs w:val="32"/>
        </w:rPr>
      </w:pPr>
      <w:r>
        <w:rPr>
          <w:rStyle w:val="17"/>
          <w:rFonts w:hint="eastAsia" w:ascii="仿宋" w:hAnsi="仿宋" w:eastAsia="仿宋"/>
          <w:b w:val="0"/>
          <w:spacing w:val="-4"/>
          <w:sz w:val="32"/>
          <w:szCs w:val="32"/>
        </w:rPr>
        <w:t xml:space="preserve">   </w:t>
      </w:r>
      <w:r>
        <w:rPr>
          <w:rStyle w:val="17"/>
          <w:rFonts w:hint="eastAsia" w:ascii="仿宋_GB2312" w:hAnsi="仿宋_GB2312" w:eastAsia="仿宋_GB2312" w:cs="仿宋_GB2312"/>
          <w:b w:val="0"/>
          <w:spacing w:val="-4"/>
          <w:sz w:val="32"/>
          <w:szCs w:val="32"/>
        </w:rPr>
        <w:t xml:space="preserve"> 1.项目预期目标：在国家法定节假日给驻疆部队增加供应优质粮油及小杂粮，调剂改善驻疆解放军、武警等部队官兵的生活，提高部队战斗力。</w:t>
      </w:r>
    </w:p>
    <w:p w14:paraId="77871FCD">
      <w:pPr>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2.项目基本性质、用途和主要内容：驻疆部队节日增供优质粮油差</w:t>
      </w:r>
      <w:r>
        <w:rPr>
          <w:rFonts w:hint="eastAsia" w:ascii="仿宋_GB2312" w:hAnsi="仿宋_GB2312" w:eastAsia="仿宋_GB2312" w:cs="仿宋_GB2312"/>
          <w:kern w:val="0"/>
          <w:sz w:val="32"/>
          <w:szCs w:val="32"/>
        </w:rPr>
        <w:t>价补贴属于自治区重点项目，是固定类延续项目</w:t>
      </w:r>
      <w:r>
        <w:rPr>
          <w:rFonts w:hint="eastAsia" w:ascii="仿宋_GB2312" w:hAnsi="仿宋_GB2312" w:eastAsia="仿宋_GB2312" w:cs="仿宋_GB2312"/>
          <w:sz w:val="32"/>
          <w:szCs w:val="32"/>
        </w:rPr>
        <w:t>。主要是给驻疆部队（含武警）节假日期间增供部分优质粮油及小杂粮。驻疆解放军、武警等部队每人每年增供一级菜籽油1公斤、饺子粉1公斤、玉米粉1公斤、暑期增供绿豆1公斤。</w:t>
      </w:r>
    </w:p>
    <w:p w14:paraId="4BE0FB5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520" w:lineRule="exact"/>
        <w:ind w:firstLine="640" w:firstLineChars="200"/>
        <w:rPr>
          <w:rStyle w:val="17"/>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3.项目涉及范围：涉及到全疆各地州驻疆部队的广大官兵。</w:t>
      </w:r>
    </w:p>
    <w:p w14:paraId="62C6974C">
      <w:pPr>
        <w:spacing w:line="52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14:paraId="204565EB">
      <w:pPr>
        <w:spacing w:line="520" w:lineRule="exact"/>
        <w:ind w:firstLine="426" w:firstLineChars="136"/>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14:paraId="29C9AF38">
      <w:pPr>
        <w:spacing w:line="520" w:lineRule="exact"/>
        <w:ind w:firstLine="640" w:firstLineChars="200"/>
        <w:jc w:val="left"/>
        <w:rPr>
          <w:rStyle w:val="17"/>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2018年6月各驻疆部队后勤部开始上报驻疆人数，各地州上报节日增供各品种及价格，军粮供应办通过对节日增供各品种的市场调研，于当年8月形成600万元节日增供粮油差价补贴拨付方案，并报送自治区粮食局主管部门，</w:t>
      </w:r>
      <w:r>
        <w:rPr>
          <w:rFonts w:hint="eastAsia" w:ascii="仿宋_GB2312" w:hAnsi="仿宋_GB2312" w:eastAsia="仿宋_GB2312" w:cs="仿宋_GB2312"/>
          <w:sz w:val="32"/>
          <w:szCs w:val="32"/>
          <w:lang w:eastAsia="zh-CN"/>
        </w:rPr>
        <w:t>会同财政下发拨付文件</w:t>
      </w:r>
      <w:r>
        <w:rPr>
          <w:rFonts w:hint="eastAsia" w:ascii="仿宋_GB2312" w:hAnsi="仿宋_GB2312" w:eastAsia="仿宋_GB2312" w:cs="仿宋_GB2312"/>
          <w:sz w:val="32"/>
          <w:szCs w:val="32"/>
        </w:rPr>
        <w:t>。</w:t>
      </w:r>
    </w:p>
    <w:p w14:paraId="38D42D3B">
      <w:pPr>
        <w:spacing w:line="520" w:lineRule="exact"/>
        <w:ind w:firstLine="426" w:firstLineChars="136"/>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14:paraId="1572C130">
      <w:pPr>
        <w:spacing w:line="520" w:lineRule="exact"/>
        <w:ind w:firstLine="640" w:firstLineChars="200"/>
        <w:rPr>
          <w:rStyle w:val="17"/>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按照拨付文件，</w:t>
      </w:r>
      <w:r>
        <w:rPr>
          <w:rStyle w:val="17"/>
          <w:rFonts w:hint="eastAsia" w:ascii="仿宋_GB2312" w:hAnsi="仿宋_GB2312" w:eastAsia="仿宋_GB2312" w:cs="仿宋_GB2312"/>
          <w:b w:val="0"/>
          <w:spacing w:val="-4"/>
          <w:sz w:val="32"/>
          <w:szCs w:val="32"/>
        </w:rPr>
        <w:t>2018年</w:t>
      </w:r>
      <w:r>
        <w:rPr>
          <w:rFonts w:hint="eastAsia" w:ascii="仿宋_GB2312" w:hAnsi="仿宋_GB2312" w:eastAsia="仿宋_GB2312" w:cs="仿宋_GB2312"/>
          <w:sz w:val="32"/>
          <w:szCs w:val="32"/>
        </w:rPr>
        <w:t>8月及时将驻疆部队节日增供优质粮油差</w:t>
      </w:r>
      <w:r>
        <w:rPr>
          <w:rFonts w:hint="eastAsia" w:ascii="仿宋_GB2312" w:hAnsi="仿宋_GB2312" w:eastAsia="仿宋_GB2312" w:cs="仿宋_GB2312"/>
          <w:kern w:val="0"/>
          <w:sz w:val="32"/>
          <w:szCs w:val="32"/>
        </w:rPr>
        <w:t>价补贴单</w:t>
      </w:r>
      <w:r>
        <w:rPr>
          <w:rFonts w:hint="eastAsia" w:ascii="仿宋_GB2312" w:hAnsi="仿宋_GB2312" w:eastAsia="仿宋_GB2312" w:cs="仿宋_GB2312"/>
          <w:sz w:val="32"/>
          <w:szCs w:val="32"/>
        </w:rPr>
        <w:t>送达区财政厅，财政通过各级审核，2018年9月以直接支付方式</w:t>
      </w:r>
      <w:r>
        <w:rPr>
          <w:rFonts w:hint="eastAsia" w:ascii="仿宋_GB2312" w:hAnsi="仿宋_GB2312" w:eastAsia="仿宋_GB2312" w:cs="仿宋_GB2312"/>
          <w:sz w:val="32"/>
          <w:szCs w:val="32"/>
          <w:lang w:eastAsia="zh-CN"/>
        </w:rPr>
        <w:t>拨</w:t>
      </w:r>
      <w:r>
        <w:rPr>
          <w:rFonts w:hint="eastAsia" w:ascii="仿宋_GB2312" w:hAnsi="仿宋_GB2312" w:eastAsia="仿宋_GB2312" w:cs="仿宋_GB2312"/>
          <w:sz w:val="32"/>
          <w:szCs w:val="32"/>
        </w:rPr>
        <w:t>付到各地州市军粮供应管理部门的专户中，拨付金额为600万元，各地州</w:t>
      </w:r>
      <w:bookmarkStart w:id="0" w:name="_GoBack"/>
      <w:bookmarkEnd w:id="0"/>
      <w:r>
        <w:rPr>
          <w:rFonts w:hint="eastAsia" w:ascii="仿宋_GB2312" w:hAnsi="仿宋_GB2312" w:eastAsia="仿宋_GB2312" w:cs="仿宋_GB2312"/>
          <w:sz w:val="32"/>
          <w:szCs w:val="32"/>
        </w:rPr>
        <w:t>市军粮供应管理部门再下</w:t>
      </w:r>
      <w:r>
        <w:rPr>
          <w:rFonts w:hint="eastAsia" w:ascii="仿宋_GB2312" w:hAnsi="仿宋_GB2312" w:eastAsia="仿宋_GB2312" w:cs="仿宋_GB2312"/>
          <w:sz w:val="32"/>
          <w:szCs w:val="32"/>
          <w:lang w:eastAsia="zh-CN"/>
        </w:rPr>
        <w:t>拨</w:t>
      </w:r>
      <w:r>
        <w:rPr>
          <w:rFonts w:hint="eastAsia" w:ascii="仿宋_GB2312" w:hAnsi="仿宋_GB2312" w:eastAsia="仿宋_GB2312" w:cs="仿宋_GB2312"/>
          <w:sz w:val="32"/>
          <w:szCs w:val="32"/>
        </w:rPr>
        <w:t>到基层军粮供应网点进行供应，2018年底各地州市军粮供应管理部门陆续将</w:t>
      </w:r>
      <w:r>
        <w:rPr>
          <w:rStyle w:val="17"/>
          <w:rFonts w:hint="eastAsia" w:ascii="仿宋_GB2312" w:hAnsi="仿宋_GB2312" w:eastAsia="仿宋_GB2312" w:cs="仿宋_GB2312"/>
          <w:b w:val="0"/>
          <w:spacing w:val="-4"/>
          <w:sz w:val="32"/>
          <w:szCs w:val="32"/>
        </w:rPr>
        <w:t>粮油差价补贴款的出库差价单、部队介绍信及证明单报送区军粮办。</w:t>
      </w:r>
    </w:p>
    <w:p w14:paraId="2E994C6F">
      <w:pPr>
        <w:spacing w:line="520" w:lineRule="exact"/>
        <w:ind w:firstLine="426" w:firstLineChars="136"/>
        <w:rPr>
          <w:rStyle w:val="17"/>
          <w:rFonts w:hint="eastAsia" w:ascii="楷体" w:hAnsi="楷体" w:eastAsia="楷体"/>
          <w:spacing w:val="-4"/>
          <w:sz w:val="32"/>
          <w:szCs w:val="32"/>
        </w:rPr>
      </w:pPr>
      <w:r>
        <w:rPr>
          <w:rStyle w:val="17"/>
          <w:rFonts w:hint="eastAsia" w:ascii="楷体" w:hAnsi="楷体" w:eastAsia="楷体"/>
          <w:spacing w:val="-4"/>
          <w:sz w:val="32"/>
          <w:szCs w:val="32"/>
        </w:rPr>
        <w:t>（三）项目资金管理情况分析</w:t>
      </w:r>
    </w:p>
    <w:p w14:paraId="759D310A">
      <w:pPr>
        <w:spacing w:line="520" w:lineRule="exact"/>
        <w:ind w:firstLine="624" w:firstLineChars="200"/>
        <w:rPr>
          <w:rStyle w:val="17"/>
          <w:rFonts w:hint="eastAsia" w:ascii="仿宋_GB2312" w:hAnsi="仿宋_GB2312" w:eastAsia="仿宋_GB2312" w:cs="仿宋_GB2312"/>
          <w:b w:val="0"/>
          <w:spacing w:val="-4"/>
          <w:sz w:val="32"/>
          <w:szCs w:val="32"/>
        </w:rPr>
      </w:pPr>
      <w:r>
        <w:rPr>
          <w:rStyle w:val="17"/>
          <w:rFonts w:hint="eastAsia" w:ascii="仿宋_GB2312" w:hAnsi="仿宋_GB2312" w:eastAsia="仿宋_GB2312" w:cs="仿宋_GB2312"/>
          <w:b w:val="0"/>
          <w:spacing w:val="-4"/>
          <w:sz w:val="32"/>
          <w:szCs w:val="32"/>
        </w:rPr>
        <w:t>军供粮油差价补贴款实行专户管理，要求各地州军粮供应管理部门在中国农业发展银行开设“军粮差价补贴”存款专户。资金到位后，专款专用，严禁挪用。供应完各部队的优质粮油后，军粮办要求各地州市军供站将军粮出库差价单、部队介绍信及证明上报备案。</w:t>
      </w:r>
    </w:p>
    <w:p w14:paraId="35602A44">
      <w:pPr>
        <w:spacing w:line="52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14:paraId="48AE3679">
      <w:pPr>
        <w:spacing w:line="52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14:paraId="18DACEC0">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520" w:lineRule="exact"/>
        <w:ind w:firstLine="640" w:firstLineChars="200"/>
        <w:rPr>
          <w:rStyle w:val="17"/>
          <w:rFonts w:hint="eastAsia" w:ascii="仿宋_GB2312" w:hAnsi="仿宋_GB2312" w:eastAsia="仿宋_GB2312" w:cs="仿宋_GB2312"/>
          <w:b w:val="0"/>
          <w:bCs w:val="0"/>
          <w:color w:val="000000"/>
          <w:kern w:val="0"/>
          <w:sz w:val="32"/>
          <w:szCs w:val="32"/>
          <w:shd w:val="clear" w:color="FFFFFF" w:fill="FFFFFF"/>
        </w:rPr>
      </w:pPr>
      <w:r>
        <w:rPr>
          <w:rFonts w:hint="eastAsia" w:ascii="仿宋_GB2312" w:hAnsi="仿宋_GB2312" w:eastAsia="仿宋_GB2312" w:cs="仿宋_GB2312"/>
          <w:color w:val="000000"/>
          <w:kern w:val="0"/>
          <w:sz w:val="32"/>
          <w:szCs w:val="32"/>
          <w:shd w:val="clear" w:color="FFFFFF" w:fill="FFFFFF"/>
        </w:rPr>
        <w:t>自治区军粮供应部门商驻疆解放军、武警部队后勤部确定当年全区节日供应计划，各军供站核实部队伙食单位需求和市场品种询价，区军粮办采集附近市场价格，综合考虑测算拨付。</w:t>
      </w:r>
    </w:p>
    <w:p w14:paraId="1F7838C1">
      <w:pPr>
        <w:spacing w:line="520" w:lineRule="exact"/>
        <w:ind w:firstLine="426" w:firstLineChars="136"/>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14:paraId="7370B10F">
      <w:pPr>
        <w:spacing w:line="520" w:lineRule="exact"/>
        <w:ind w:left="59" w:leftChars="28" w:right="-313" w:rightChars="-149" w:firstLine="560" w:firstLineChars="175"/>
        <w:jc w:val="left"/>
        <w:rPr>
          <w:rStyle w:val="17"/>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严格按照政府项目资金管理使用办法执行，做好财政项目预算，经批准后按项目完成时间要求，在规定时间内完成项目资金的拨付使用。项目实施中，与部队核实需求计划，做好市场品种价格采集工作，测算补贴金额并下拨各地州市军供站，最终补助到各部队伙食单位。项目实施相关资料整理装订备查。</w:t>
      </w:r>
    </w:p>
    <w:p w14:paraId="79C3DE26">
      <w:pPr>
        <w:spacing w:line="52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14:paraId="200E34A9">
      <w:pPr>
        <w:spacing w:line="52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1FE7D243">
      <w:pPr>
        <w:spacing w:line="520" w:lineRule="exact"/>
        <w:ind w:left="59" w:leftChars="28" w:right="-313" w:rightChars="-149" w:firstLine="723" w:firstLineChars="225"/>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1、项目经济性分析</w:t>
      </w:r>
    </w:p>
    <w:p w14:paraId="06D8F6F9">
      <w:pPr>
        <w:spacing w:line="520" w:lineRule="exact"/>
        <w:ind w:right="-313" w:rightChars="-149" w:firstLine="643" w:firstLineChars="20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（1）项目成本（预算）控制情况</w:t>
      </w:r>
    </w:p>
    <w:p w14:paraId="1758A52C">
      <w:pPr>
        <w:spacing w:line="520" w:lineRule="exact"/>
        <w:ind w:left="59" w:leftChars="28" w:right="-313" w:rightChars="-149" w:firstLine="720" w:firstLineChars="225"/>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严格按照部队提供需求计划申报所需项目资金，因近年来新疆维稳反恐形势严峻，部队需求计划增加，且人员实力调动大，市场供应品种价格上涨，现已经按照最低需求及成本申报所需项目预算。</w:t>
      </w:r>
    </w:p>
    <w:p w14:paraId="3B615484">
      <w:pPr>
        <w:spacing w:line="520" w:lineRule="exact"/>
        <w:ind w:left="59" w:leftChars="28" w:right="-313" w:rightChars="-149" w:firstLine="508" w:firstLineChars="158"/>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（2）项目成本（预算）节约情况</w:t>
      </w:r>
    </w:p>
    <w:p w14:paraId="4AE380D3">
      <w:pPr>
        <w:spacing w:line="520" w:lineRule="exact"/>
        <w:ind w:left="59" w:leftChars="28" w:right="-313" w:rightChars="-149" w:firstLine="720" w:firstLineChars="225"/>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按照所需项目预算资金，确保全额拨付到部队伙食单位，无拖延或截留情况。</w:t>
      </w:r>
    </w:p>
    <w:p w14:paraId="73926747">
      <w:pPr>
        <w:spacing w:line="520" w:lineRule="exact"/>
        <w:ind w:left="59" w:leftChars="28" w:right="-313" w:rightChars="-149" w:firstLine="723" w:firstLineChars="225"/>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2、项目效率性分析</w:t>
      </w:r>
    </w:p>
    <w:p w14:paraId="2B1240F5">
      <w:pPr>
        <w:spacing w:line="520" w:lineRule="exact"/>
        <w:ind w:left="59" w:leftChars="28" w:right="-313" w:rightChars="-149" w:firstLine="508" w:firstLineChars="158"/>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（1）项目实施进度</w:t>
      </w:r>
    </w:p>
    <w:p w14:paraId="36F66B7E">
      <w:pPr>
        <w:spacing w:line="520" w:lineRule="exact"/>
        <w:ind w:left="59" w:leftChars="28" w:right="-313" w:rightChars="-149"/>
        <w:jc w:val="left"/>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 xml:space="preserve">    项目资金于2018年9月足额拨付到位，驻疆部队伙食单位开始使用。2018年12月底各地州市将部队节日增供证明单装订成册，交付自治区军粮办，军粮办按实际拨付资金，严格审核。</w:t>
      </w:r>
    </w:p>
    <w:p w14:paraId="18F6615E">
      <w:pPr>
        <w:spacing w:line="520" w:lineRule="exact"/>
        <w:ind w:left="59" w:leftChars="28" w:right="-313" w:rightChars="-149" w:firstLine="508" w:firstLineChars="158"/>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（2）项目完成质量</w:t>
      </w:r>
    </w:p>
    <w:p w14:paraId="456B7620">
      <w:pPr>
        <w:spacing w:line="520" w:lineRule="exact"/>
        <w:ind w:left="59" w:leftChars="28" w:right="-313" w:rightChars="-149" w:firstLine="720" w:firstLineChars="225"/>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按照项目预算实施进度，及时足额拨付。项目资金无截留无挪用情况，改善了节日期间驻疆部队伙食。</w:t>
      </w:r>
    </w:p>
    <w:p w14:paraId="7E14C00C">
      <w:pPr>
        <w:spacing w:line="520" w:lineRule="exact"/>
        <w:ind w:left="59" w:leftChars="28" w:right="-313" w:rightChars="-149" w:firstLine="649" w:firstLineChars="202"/>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3、项目的效益分析</w:t>
      </w:r>
    </w:p>
    <w:p w14:paraId="36BE8D33">
      <w:pPr>
        <w:spacing w:line="520" w:lineRule="exact"/>
        <w:ind w:left="59" w:leftChars="28" w:right="-313" w:rightChars="-149" w:firstLine="508" w:firstLineChars="158"/>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（1）项目预期目标完成程度</w:t>
      </w:r>
    </w:p>
    <w:p w14:paraId="6AE2D322">
      <w:pPr>
        <w:spacing w:line="520" w:lineRule="exact"/>
        <w:ind w:left="59" w:leftChars="28" w:right="-313" w:rightChars="-149" w:firstLine="720" w:firstLineChars="225"/>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2018年节日增供专项款已在“十一”节日前拨付各地州,各地州确保军粮供应品种的质量安全,提高服务质量,尽最大努力达到项目预期目标。</w:t>
      </w:r>
    </w:p>
    <w:p w14:paraId="47604BF4">
      <w:pPr>
        <w:spacing w:line="520" w:lineRule="exact"/>
        <w:ind w:left="59" w:leftChars="28" w:right="-313" w:rightChars="-149" w:firstLine="508" w:firstLineChars="158"/>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（2）项目实施对经济和社会的影响</w:t>
      </w:r>
    </w:p>
    <w:p w14:paraId="36F9CBB8">
      <w:pPr>
        <w:spacing w:line="52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年拨付一定数额的经费用于驻疆部队增供优质粮油及小杂粮。调剂改善了驻疆部队官兵的生活，增强了解放军的荣誉感和责任感，在增强部队战斗力方面发挥了积极作用，为我区社会稳定和长治久安奠定了基础，体现和落实了自治区党委、自治区人民政府对驻疆官兵的亲切关怀。</w:t>
      </w:r>
    </w:p>
    <w:p w14:paraId="08EA78BB">
      <w:pPr>
        <w:spacing w:line="52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5B5F9A0B">
      <w:pPr>
        <w:spacing w:line="52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57729FB9">
      <w:pPr>
        <w:spacing w:line="52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14:paraId="779FB3AF">
      <w:pPr>
        <w:spacing w:line="520" w:lineRule="exact"/>
        <w:ind w:firstLine="426" w:firstLineChars="136"/>
        <w:rPr>
          <w:rFonts w:ascii="楷体" w:hAnsi="楷体" w:eastAsia="楷体"/>
          <w:b/>
          <w:spacing w:val="-4"/>
          <w:sz w:val="32"/>
          <w:szCs w:val="32"/>
        </w:rPr>
      </w:pPr>
      <w:r>
        <w:rPr>
          <w:rFonts w:hint="eastAsia" w:ascii="楷体" w:hAnsi="楷体" w:eastAsia="楷体"/>
          <w:b/>
          <w:spacing w:val="-4"/>
          <w:sz w:val="32"/>
          <w:szCs w:val="32"/>
        </w:rPr>
        <w:t xml:space="preserve"> （一）后续工作计划</w:t>
      </w:r>
    </w:p>
    <w:p w14:paraId="69C56038">
      <w:pPr>
        <w:spacing w:line="520" w:lineRule="exact"/>
        <w:ind w:firstLine="755" w:firstLineChars="242"/>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后续将做好以下几点工作。</w:t>
      </w:r>
    </w:p>
    <w:p w14:paraId="252B011C">
      <w:pPr>
        <w:spacing w:line="520" w:lineRule="exact"/>
        <w:ind w:right="-99" w:rightChars="-47"/>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 xml:space="preserve">    1.加强项目资金管理。对节日增供资金使用情况将会适时开展专项检查或委托中介机构实施专项审计及进行绩效评价，以确保节日增供资金使用安全规范。</w:t>
      </w:r>
    </w:p>
    <w:p w14:paraId="66B0C5FA">
      <w:pPr>
        <w:spacing w:line="520" w:lineRule="exact"/>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 xml:space="preserve">    2.进一步提高军供服务水平。要坚持以兵为本的理念，经常深入部队，了解官兵需求，努力解决部队官兵和基层关心实际问题。</w:t>
      </w:r>
    </w:p>
    <w:p w14:paraId="4C63F928">
      <w:pPr>
        <w:spacing w:line="520" w:lineRule="exact"/>
        <w:ind w:firstLine="426" w:firstLineChars="136"/>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0B7FCB10">
      <w:pPr>
        <w:spacing w:line="520" w:lineRule="exact"/>
        <w:ind w:right="-313" w:rightChars="-149" w:firstLine="556" w:firstLineChars="174"/>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节日增供项目实施涉及到部队人员实力的变化，要求在做好测算的同时，自上而下的严格执行保密规定。供应品种的价格要综合考虑市场价格波动和部队串换需求。</w:t>
      </w:r>
    </w:p>
    <w:p w14:paraId="2F84DB8B">
      <w:pPr>
        <w:spacing w:line="520" w:lineRule="exact"/>
        <w:ind w:right="-313" w:rightChars="-149"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2018年节日增供的品种价格较上年度基本持平。但在供应过程中仍存在一些缺口。主要是部队的人员实力变化较大。一是我办虽与驻疆解放军、武警等部队进行过人员实力情况核实，但仍有部分驻疆解放军部队的实力未能计算在内（如受陆军总部直管的部队，实力不由新疆进行统计，但确实驻扎在疆内）；二是夏季来疆演习、驻训的部队逐年增加，需要提供绿豆等消暑食品；三是内地武警部队来疆轮训，主要驻扎在南疆4地州，这些都给我们在实际节日增供补贴测算中造成了缺口。</w:t>
      </w:r>
    </w:p>
    <w:p w14:paraId="190FDBD9">
      <w:pPr>
        <w:spacing w:line="520" w:lineRule="exact"/>
        <w:ind w:firstLine="426" w:firstLineChars="136"/>
        <w:rPr>
          <w:rFonts w:ascii="楷体" w:hAnsi="楷体" w:eastAsia="楷体"/>
          <w:b/>
          <w:spacing w:val="-4"/>
          <w:sz w:val="32"/>
          <w:szCs w:val="32"/>
        </w:rPr>
      </w:pPr>
      <w:r>
        <w:rPr>
          <w:rFonts w:hint="eastAsia" w:ascii="楷体" w:hAnsi="楷体" w:eastAsia="楷体"/>
          <w:b/>
          <w:spacing w:val="-4"/>
          <w:sz w:val="32"/>
          <w:szCs w:val="32"/>
        </w:rPr>
        <w:t>（三）其他</w:t>
      </w:r>
    </w:p>
    <w:p w14:paraId="77D9AD81">
      <w:pPr>
        <w:spacing w:line="520" w:lineRule="exact"/>
        <w:rPr>
          <w:rFonts w:ascii="楷体" w:hAnsi="楷体" w:eastAsia="楷体"/>
          <w:b/>
          <w:spacing w:val="-4"/>
          <w:sz w:val="32"/>
          <w:szCs w:val="32"/>
        </w:rPr>
      </w:pPr>
      <w:r>
        <w:rPr>
          <w:rFonts w:hint="eastAsia" w:ascii="楷体" w:hAnsi="楷体" w:eastAsia="楷体"/>
          <w:b/>
          <w:spacing w:val="-4"/>
          <w:sz w:val="32"/>
          <w:szCs w:val="32"/>
        </w:rPr>
        <w:t xml:space="preserve">    无</w:t>
      </w:r>
    </w:p>
    <w:p w14:paraId="47B1DAD9">
      <w:pPr>
        <w:spacing w:line="52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14:paraId="56AB6CD5">
      <w:pPr>
        <w:spacing w:line="52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年拨付一定数额的经费用于驻疆部队增供优质粮油及小杂粮。调剂改善了驻疆部队官兵的生活，增强了解放军的荣誉感和责任感，在增强部队战斗力方面发挥了积极作用，为我区社会稳定和长治久安奠定了基础，体现和落实了自治区党委、自治区人民政府对驻疆官兵的亲切关怀。</w:t>
      </w:r>
    </w:p>
    <w:p w14:paraId="12C416BB">
      <w:pPr>
        <w:spacing w:line="52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14:paraId="5C0C57FA">
      <w:pPr>
        <w:spacing w:line="520" w:lineRule="exact"/>
        <w:ind w:firstLine="640"/>
        <w:rPr>
          <w:rStyle w:val="17"/>
          <w:rFonts w:hint="eastAsia" w:ascii="仿宋_GB2312" w:hAnsi="仿宋_GB2312" w:eastAsia="仿宋_GB2312" w:cs="仿宋_GB2312"/>
          <w:b w:val="0"/>
          <w:spacing w:val="-4"/>
          <w:sz w:val="32"/>
          <w:szCs w:val="32"/>
        </w:rPr>
      </w:pPr>
      <w:r>
        <w:rPr>
          <w:rStyle w:val="17"/>
          <w:rFonts w:hint="eastAsia" w:ascii="仿宋_GB2312" w:hAnsi="仿宋_GB2312" w:eastAsia="仿宋_GB2312" w:cs="仿宋_GB2312"/>
          <w:b w:val="0"/>
          <w:spacing w:val="-4"/>
          <w:sz w:val="32"/>
          <w:szCs w:val="32"/>
        </w:rPr>
        <w:t>《自治区财政项目支出绩效自评表》</w:t>
      </w:r>
    </w:p>
    <w:sectPr>
      <w:footerReference r:id="rId5" w:type="default"/>
      <w:pgSz w:w="11906" w:h="16838"/>
      <w:pgMar w:top="1440" w:right="17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99556"/>
      <w:docPartObj>
        <w:docPartGallery w:val="autotext"/>
      </w:docPartObj>
    </w:sdtPr>
    <w:sdtContent>
      <w:p w14:paraId="4448CC30">
        <w:pPr>
          <w:pStyle w:val="11"/>
          <w:jc w:val="right"/>
        </w:pPr>
        <w:r>
          <w:fldChar w:fldCharType="begin"/>
        </w:r>
        <w:r>
          <w:instrText xml:space="preserve"> PAGE   \* MERGEFORMAT </w:instrText>
        </w:r>
        <w:r>
          <w:fldChar w:fldCharType="separate"/>
        </w:r>
        <w:r>
          <w:rPr>
            <w:lang w:val="zh-CN"/>
          </w:rPr>
          <w:t>2</w:t>
        </w:r>
        <w:r>
          <w:rPr>
            <w:lang w:val="zh-CN"/>
          </w:rPr>
          <w:fldChar w:fldCharType="end"/>
        </w:r>
      </w:p>
    </w:sdtContent>
  </w:sdt>
  <w:p w14:paraId="15784E32">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63DF8"/>
    <w:multiLevelType w:val="multilevel"/>
    <w:tmpl w:val="1F663DF8"/>
    <w:lvl w:ilvl="0" w:tentative="0">
      <w:start w:val="2"/>
      <w:numFmt w:val="japaneseCounting"/>
      <w:lvlText w:val="（%1）"/>
      <w:lvlJc w:val="left"/>
      <w:pPr>
        <w:ind w:left="1506" w:hanging="108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07D32"/>
    <w:rsid w:val="00062E4A"/>
    <w:rsid w:val="00074ABC"/>
    <w:rsid w:val="000D1E66"/>
    <w:rsid w:val="000E52F1"/>
    <w:rsid w:val="001001D8"/>
    <w:rsid w:val="001C15CA"/>
    <w:rsid w:val="00213CCD"/>
    <w:rsid w:val="002237C3"/>
    <w:rsid w:val="00235CCB"/>
    <w:rsid w:val="00286532"/>
    <w:rsid w:val="002A0ED2"/>
    <w:rsid w:val="002D792E"/>
    <w:rsid w:val="002E63A0"/>
    <w:rsid w:val="00324846"/>
    <w:rsid w:val="00341E0E"/>
    <w:rsid w:val="00355797"/>
    <w:rsid w:val="00380D64"/>
    <w:rsid w:val="004173C4"/>
    <w:rsid w:val="004800C1"/>
    <w:rsid w:val="00492951"/>
    <w:rsid w:val="004E4553"/>
    <w:rsid w:val="004F183D"/>
    <w:rsid w:val="00515970"/>
    <w:rsid w:val="005162F1"/>
    <w:rsid w:val="00535153"/>
    <w:rsid w:val="00535C4E"/>
    <w:rsid w:val="0057533A"/>
    <w:rsid w:val="00591F1A"/>
    <w:rsid w:val="00592966"/>
    <w:rsid w:val="005D28CE"/>
    <w:rsid w:val="00637442"/>
    <w:rsid w:val="006C076B"/>
    <w:rsid w:val="006F0222"/>
    <w:rsid w:val="0074393A"/>
    <w:rsid w:val="00763E18"/>
    <w:rsid w:val="007D548D"/>
    <w:rsid w:val="00810729"/>
    <w:rsid w:val="00847876"/>
    <w:rsid w:val="00855CA2"/>
    <w:rsid w:val="00855E3A"/>
    <w:rsid w:val="008700F3"/>
    <w:rsid w:val="008B6FF5"/>
    <w:rsid w:val="00922CB9"/>
    <w:rsid w:val="009354A5"/>
    <w:rsid w:val="00946C68"/>
    <w:rsid w:val="00995CC0"/>
    <w:rsid w:val="009A4E1B"/>
    <w:rsid w:val="00A26421"/>
    <w:rsid w:val="00A4293B"/>
    <w:rsid w:val="00A52F62"/>
    <w:rsid w:val="00A54479"/>
    <w:rsid w:val="00AA584A"/>
    <w:rsid w:val="00AB694E"/>
    <w:rsid w:val="00AE455C"/>
    <w:rsid w:val="00AF3BB5"/>
    <w:rsid w:val="00B35928"/>
    <w:rsid w:val="00B41F61"/>
    <w:rsid w:val="00B4252C"/>
    <w:rsid w:val="00B65148"/>
    <w:rsid w:val="00BA3D82"/>
    <w:rsid w:val="00C31CF1"/>
    <w:rsid w:val="00C507DB"/>
    <w:rsid w:val="00C56C72"/>
    <w:rsid w:val="00C743E8"/>
    <w:rsid w:val="00CA567F"/>
    <w:rsid w:val="00CA6457"/>
    <w:rsid w:val="00D17F2E"/>
    <w:rsid w:val="00D440E3"/>
    <w:rsid w:val="00D447D6"/>
    <w:rsid w:val="00D4567D"/>
    <w:rsid w:val="00DD554E"/>
    <w:rsid w:val="00DE5AE1"/>
    <w:rsid w:val="00E769FE"/>
    <w:rsid w:val="00EA2CBE"/>
    <w:rsid w:val="00ED07F0"/>
    <w:rsid w:val="00F32FEE"/>
    <w:rsid w:val="00F81E50"/>
    <w:rsid w:val="00FB3FD0"/>
    <w:rsid w:val="3E881178"/>
    <w:rsid w:val="4C317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0"/>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2"/>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3"/>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4"/>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5"/>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6"/>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7"/>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29"/>
    <w:qFormat/>
    <w:uiPriority w:val="11"/>
    <w:pPr>
      <w:widowControl/>
      <w:spacing w:after="60"/>
      <w:jc w:val="center"/>
      <w:outlineLvl w:val="1"/>
    </w:pPr>
    <w:rPr>
      <w:rFonts w:asciiTheme="majorHAnsi" w:hAnsiTheme="majorHAnsi" w:eastAsiaTheme="majorEastAsia"/>
      <w:kern w:val="0"/>
      <w:sz w:val="24"/>
    </w:rPr>
  </w:style>
  <w:style w:type="paragraph" w:styleId="14">
    <w:name w:val="Title"/>
    <w:basedOn w:val="1"/>
    <w:next w:val="1"/>
    <w:link w:val="28"/>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19">
    <w:name w:val="标题 1 Char"/>
    <w:basedOn w:val="16"/>
    <w:link w:val="2"/>
    <w:qFormat/>
    <w:uiPriority w:val="9"/>
    <w:rPr>
      <w:rFonts w:asciiTheme="majorHAnsi" w:hAnsiTheme="majorHAnsi" w:eastAsiaTheme="majorEastAsia"/>
      <w:b/>
      <w:bCs/>
      <w:kern w:val="32"/>
      <w:sz w:val="32"/>
      <w:szCs w:val="32"/>
    </w:rPr>
  </w:style>
  <w:style w:type="character" w:customStyle="1" w:styleId="20">
    <w:name w:val="标题 2 Char"/>
    <w:basedOn w:val="16"/>
    <w:link w:val="3"/>
    <w:semiHidden/>
    <w:uiPriority w:val="9"/>
    <w:rPr>
      <w:rFonts w:asciiTheme="majorHAnsi" w:hAnsiTheme="majorHAnsi" w:eastAsiaTheme="majorEastAsia"/>
      <w:b/>
      <w:bCs/>
      <w:i/>
      <w:iCs/>
      <w:sz w:val="28"/>
      <w:szCs w:val="28"/>
    </w:rPr>
  </w:style>
  <w:style w:type="character" w:customStyle="1" w:styleId="21">
    <w:name w:val="标题 3 Char"/>
    <w:basedOn w:val="16"/>
    <w:link w:val="4"/>
    <w:semiHidden/>
    <w:uiPriority w:val="9"/>
    <w:rPr>
      <w:rFonts w:asciiTheme="majorHAnsi" w:hAnsiTheme="majorHAnsi" w:eastAsiaTheme="majorEastAsia"/>
      <w:b/>
      <w:bCs/>
      <w:sz w:val="26"/>
      <w:szCs w:val="26"/>
    </w:rPr>
  </w:style>
  <w:style w:type="character" w:customStyle="1" w:styleId="22">
    <w:name w:val="标题 4 Char"/>
    <w:basedOn w:val="16"/>
    <w:link w:val="5"/>
    <w:semiHidden/>
    <w:uiPriority w:val="9"/>
    <w:rPr>
      <w:b/>
      <w:bCs/>
      <w:sz w:val="28"/>
      <w:szCs w:val="28"/>
    </w:rPr>
  </w:style>
  <w:style w:type="character" w:customStyle="1" w:styleId="23">
    <w:name w:val="标题 5 Char"/>
    <w:basedOn w:val="16"/>
    <w:link w:val="6"/>
    <w:semiHidden/>
    <w:qFormat/>
    <w:uiPriority w:val="9"/>
    <w:rPr>
      <w:b/>
      <w:bCs/>
      <w:i/>
      <w:iCs/>
      <w:sz w:val="26"/>
      <w:szCs w:val="26"/>
    </w:rPr>
  </w:style>
  <w:style w:type="character" w:customStyle="1" w:styleId="24">
    <w:name w:val="标题 6 Char"/>
    <w:basedOn w:val="16"/>
    <w:link w:val="7"/>
    <w:semiHidden/>
    <w:qFormat/>
    <w:uiPriority w:val="9"/>
    <w:rPr>
      <w:b/>
      <w:bCs/>
    </w:rPr>
  </w:style>
  <w:style w:type="character" w:customStyle="1" w:styleId="25">
    <w:name w:val="标题 7 Char"/>
    <w:basedOn w:val="16"/>
    <w:link w:val="8"/>
    <w:semiHidden/>
    <w:qFormat/>
    <w:uiPriority w:val="9"/>
    <w:rPr>
      <w:sz w:val="24"/>
      <w:szCs w:val="24"/>
    </w:rPr>
  </w:style>
  <w:style w:type="character" w:customStyle="1" w:styleId="26">
    <w:name w:val="标题 8 Char"/>
    <w:basedOn w:val="16"/>
    <w:link w:val="9"/>
    <w:semiHidden/>
    <w:qFormat/>
    <w:uiPriority w:val="9"/>
    <w:rPr>
      <w:i/>
      <w:iCs/>
      <w:sz w:val="24"/>
      <w:szCs w:val="24"/>
    </w:rPr>
  </w:style>
  <w:style w:type="character" w:customStyle="1" w:styleId="27">
    <w:name w:val="标题 9 Char"/>
    <w:basedOn w:val="16"/>
    <w:link w:val="10"/>
    <w:semiHidden/>
    <w:qFormat/>
    <w:uiPriority w:val="9"/>
    <w:rPr>
      <w:rFonts w:asciiTheme="majorHAnsi" w:hAnsiTheme="majorHAnsi" w:eastAsiaTheme="majorEastAsia"/>
    </w:rPr>
  </w:style>
  <w:style w:type="character" w:customStyle="1" w:styleId="28">
    <w:name w:val="标题 Char"/>
    <w:basedOn w:val="16"/>
    <w:link w:val="14"/>
    <w:qFormat/>
    <w:uiPriority w:val="10"/>
    <w:rPr>
      <w:rFonts w:asciiTheme="majorHAnsi" w:hAnsiTheme="majorHAnsi" w:eastAsiaTheme="majorEastAsia"/>
      <w:b/>
      <w:bCs/>
      <w:kern w:val="28"/>
      <w:sz w:val="32"/>
      <w:szCs w:val="32"/>
    </w:rPr>
  </w:style>
  <w:style w:type="character" w:customStyle="1" w:styleId="29">
    <w:name w:val="副标题 Char"/>
    <w:basedOn w:val="16"/>
    <w:link w:val="13"/>
    <w:qFormat/>
    <w:uiPriority w:val="11"/>
    <w:rPr>
      <w:rFonts w:asciiTheme="majorHAnsi" w:hAnsiTheme="majorHAnsi" w:eastAsiaTheme="majorEastAsia"/>
      <w:sz w:val="24"/>
      <w:szCs w:val="24"/>
    </w:rPr>
  </w:style>
  <w:style w:type="paragraph" w:styleId="30">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1">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2">
    <w:name w:val="Quote"/>
    <w:basedOn w:val="1"/>
    <w:next w:val="1"/>
    <w:link w:val="33"/>
    <w:qFormat/>
    <w:uiPriority w:val="29"/>
    <w:pPr>
      <w:widowControl/>
      <w:jc w:val="left"/>
    </w:pPr>
    <w:rPr>
      <w:rFonts w:asciiTheme="minorHAnsi" w:hAnsiTheme="minorHAnsi" w:eastAsiaTheme="minorEastAsia"/>
      <w:i/>
      <w:kern w:val="0"/>
      <w:sz w:val="24"/>
    </w:rPr>
  </w:style>
  <w:style w:type="character" w:customStyle="1" w:styleId="33">
    <w:name w:val="引用 Char"/>
    <w:basedOn w:val="16"/>
    <w:link w:val="32"/>
    <w:qFormat/>
    <w:uiPriority w:val="29"/>
    <w:rPr>
      <w:i/>
      <w:sz w:val="24"/>
      <w:szCs w:val="24"/>
    </w:rPr>
  </w:style>
  <w:style w:type="paragraph" w:styleId="34">
    <w:name w:val="Intense Quote"/>
    <w:basedOn w:val="1"/>
    <w:next w:val="1"/>
    <w:link w:val="35"/>
    <w:qFormat/>
    <w:uiPriority w:val="30"/>
    <w:pPr>
      <w:widowControl/>
      <w:ind w:left="720" w:right="720"/>
      <w:jc w:val="left"/>
    </w:pPr>
    <w:rPr>
      <w:rFonts w:asciiTheme="minorHAnsi" w:hAnsiTheme="minorHAnsi" w:eastAsiaTheme="minorEastAsia"/>
      <w:b/>
      <w:i/>
      <w:kern w:val="0"/>
      <w:sz w:val="24"/>
      <w:szCs w:val="22"/>
    </w:rPr>
  </w:style>
  <w:style w:type="character" w:customStyle="1" w:styleId="35">
    <w:name w:val="明显引用 Char"/>
    <w:basedOn w:val="16"/>
    <w:link w:val="34"/>
    <w:qFormat/>
    <w:uiPriority w:val="30"/>
    <w:rPr>
      <w:b/>
      <w:i/>
      <w:sz w:val="24"/>
    </w:rPr>
  </w:style>
  <w:style w:type="character" w:customStyle="1" w:styleId="36">
    <w:name w:val="Subtle Emphasis"/>
    <w:qFormat/>
    <w:uiPriority w:val="19"/>
    <w:rPr>
      <w:i/>
      <w:color w:val="595959" w:themeColor="text1" w:themeTint="A5"/>
    </w:rPr>
  </w:style>
  <w:style w:type="character" w:customStyle="1" w:styleId="37">
    <w:name w:val="Intense Emphasis"/>
    <w:basedOn w:val="16"/>
    <w:qFormat/>
    <w:uiPriority w:val="21"/>
    <w:rPr>
      <w:b/>
      <w:i/>
      <w:sz w:val="24"/>
      <w:szCs w:val="24"/>
      <w:u w:val="single"/>
    </w:rPr>
  </w:style>
  <w:style w:type="character" w:customStyle="1" w:styleId="38">
    <w:name w:val="Subtle Reference"/>
    <w:basedOn w:val="16"/>
    <w:qFormat/>
    <w:uiPriority w:val="31"/>
    <w:rPr>
      <w:sz w:val="24"/>
      <w:szCs w:val="24"/>
      <w:u w:val="single"/>
    </w:rPr>
  </w:style>
  <w:style w:type="character" w:customStyle="1" w:styleId="39">
    <w:name w:val="Intense Reference"/>
    <w:basedOn w:val="16"/>
    <w:qFormat/>
    <w:uiPriority w:val="32"/>
    <w:rPr>
      <w:b/>
      <w:sz w:val="24"/>
      <w:u w:val="single"/>
    </w:rPr>
  </w:style>
  <w:style w:type="character" w:customStyle="1" w:styleId="40">
    <w:name w:val="Book Title"/>
    <w:basedOn w:val="16"/>
    <w:qFormat/>
    <w:uiPriority w:val="33"/>
    <w:rPr>
      <w:rFonts w:asciiTheme="majorHAnsi" w:hAnsiTheme="majorHAnsi" w:eastAsiaTheme="majorEastAsia"/>
      <w:b/>
      <w:i/>
      <w:sz w:val="24"/>
      <w:szCs w:val="24"/>
    </w:rPr>
  </w:style>
  <w:style w:type="paragraph" w:customStyle="1" w:styleId="41">
    <w:name w:val="TOC Heading"/>
    <w:basedOn w:val="2"/>
    <w:next w:val="1"/>
    <w:semiHidden/>
    <w:unhideWhenUsed/>
    <w:qFormat/>
    <w:uiPriority w:val="39"/>
    <w:pPr>
      <w:outlineLvl w:val="9"/>
    </w:pPr>
    <w:rPr>
      <w:lang w:eastAsia="en-US" w:bidi="en-US"/>
    </w:rPr>
  </w:style>
  <w:style w:type="character" w:customStyle="1" w:styleId="42">
    <w:name w:val="页眉 Char"/>
    <w:basedOn w:val="16"/>
    <w:link w:val="12"/>
    <w:qFormat/>
    <w:uiPriority w:val="99"/>
    <w:rPr>
      <w:rFonts w:ascii="Calibri" w:hAnsi="Calibri" w:eastAsia="宋体"/>
      <w:kern w:val="2"/>
      <w:sz w:val="18"/>
      <w:szCs w:val="18"/>
    </w:rPr>
  </w:style>
  <w:style w:type="character" w:customStyle="1" w:styleId="43">
    <w:name w:val="页脚 Char"/>
    <w:basedOn w:val="16"/>
    <w:link w:val="11"/>
    <w:qFormat/>
    <w:uiPriority w:val="99"/>
    <w:rPr>
      <w:rFonts w:ascii="Calibri" w:hAnsi="Calibri"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2548</Words>
  <Characters>2594</Characters>
  <Lines>19</Lines>
  <Paragraphs>5</Paragraphs>
  <TotalTime>290</TotalTime>
  <ScaleCrop>false</ScaleCrop>
  <LinksUpToDate>false</LinksUpToDate>
  <CharactersWithSpaces>2631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热依珊·居来提(2023212507)</cp:lastModifiedBy>
  <cp:lastPrinted>2019-01-25T11:40:00Z</cp:lastPrinted>
  <dcterms:modified xsi:type="dcterms:W3CDTF">2025-02-25T03:21:46Z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E93A75BA000F4D73B036D81D43919AEA_12</vt:lpwstr>
  </property>
</Properties>
</file>