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hAnsi="宋体" w:eastAsia="仿宋_GB2312" w:cs="宋体"/>
          <w:kern w:val="0"/>
          <w:sz w:val="30"/>
          <w:szCs w:val="30"/>
        </w:rPr>
      </w:pPr>
      <w:bookmarkStart w:id="0" w:name="_GoBack"/>
      <w:bookmarkEnd w:id="0"/>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r>
        <w:rPr>
          <w:rFonts w:hint="eastAsia" w:ascii="华文中宋" w:hAnsi="华文中宋" w:eastAsia="华文中宋" w:cs="宋体"/>
          <w:b/>
          <w:kern w:val="0"/>
          <w:sz w:val="52"/>
          <w:szCs w:val="52"/>
          <w:lang w:eastAsia="zh-CN"/>
        </w:rPr>
        <w:t>自治区</w:t>
      </w:r>
      <w:r>
        <w:rPr>
          <w:rFonts w:hint="eastAsia" w:ascii="华文中宋" w:hAnsi="华文中宋" w:eastAsia="华文中宋" w:cs="宋体"/>
          <w:b/>
          <w:kern w:val="0"/>
          <w:sz w:val="52"/>
          <w:szCs w:val="52"/>
        </w:rPr>
        <w:t>财政</w:t>
      </w:r>
      <w:r>
        <w:rPr>
          <w:rFonts w:hint="eastAsia" w:ascii="华文中宋" w:hAnsi="华文中宋" w:eastAsia="华文中宋" w:cs="宋体"/>
          <w:b/>
          <w:kern w:val="0"/>
          <w:sz w:val="52"/>
          <w:szCs w:val="52"/>
          <w:lang w:eastAsia="zh-CN"/>
        </w:rPr>
        <w:t>项目</w:t>
      </w:r>
      <w:r>
        <w:rPr>
          <w:rFonts w:hint="eastAsia" w:ascii="华文中宋" w:hAnsi="华文中宋" w:eastAsia="华文中宋" w:cs="宋体"/>
          <w:b/>
          <w:kern w:val="0"/>
          <w:sz w:val="52"/>
          <w:szCs w:val="52"/>
        </w:rPr>
        <w:t>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Ansi="宋体" w:eastAsia="仿宋_GB2312" w:cs="宋体"/>
          <w:kern w:val="0"/>
          <w:sz w:val="36"/>
          <w:szCs w:val="36"/>
        </w:rPr>
        <w:t>2018</w:t>
      </w:r>
      <w:r>
        <w:rPr>
          <w:rFonts w:hint="eastAsia" w:hAnsi="宋体" w:eastAsia="仿宋_GB2312" w:cs="宋体"/>
          <w:kern w:val="0"/>
          <w:sz w:val="36"/>
          <w:szCs w:val="36"/>
        </w:rPr>
        <w:t>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项目名称：资本有偿使用收入成本性支出</w:t>
      </w:r>
    </w:p>
    <w:p>
      <w:pPr>
        <w:spacing w:line="700" w:lineRule="exact"/>
        <w:jc w:val="left"/>
        <w:rPr>
          <w:rFonts w:hAnsi="宋体" w:eastAsia="仿宋_GB2312" w:cs="宋体"/>
          <w:kern w:val="0"/>
          <w:szCs w:val="21"/>
        </w:rPr>
      </w:pPr>
      <w:r>
        <w:rPr>
          <w:rFonts w:hint="eastAsia" w:hAnsi="宋体" w:eastAsia="仿宋_GB2312" w:cs="宋体"/>
          <w:kern w:val="0"/>
          <w:sz w:val="36"/>
          <w:szCs w:val="36"/>
        </w:rPr>
        <w:t xml:space="preserve">     实施单位（公章）：自治区粮食局机关服务中心</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自治区主管部门（公章）：</w:t>
      </w:r>
      <w:r>
        <w:rPr>
          <w:rFonts w:hint="eastAsia" w:hAnsi="宋体" w:eastAsia="仿宋_GB2312" w:cs="宋体"/>
          <w:kern w:val="0"/>
          <w:sz w:val="36"/>
          <w:szCs w:val="36"/>
          <w:lang w:eastAsia="zh-CN"/>
        </w:rPr>
        <w:t>原自治区粮食局</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项目负责人（签章）：赵阳</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填报时间：2019年1月 17 日</w:t>
      </w: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ind w:firstLine="640"/>
        <w:rPr>
          <w:rStyle w:val="7"/>
          <w:rFonts w:ascii="黑体" w:hAnsi="黑体" w:eastAsia="黑体"/>
          <w:spacing w:val="-4"/>
          <w:sz w:val="32"/>
          <w:szCs w:val="32"/>
        </w:rPr>
      </w:pPr>
      <w:r>
        <w:rPr>
          <w:rStyle w:val="7"/>
          <w:rFonts w:hint="eastAsia" w:ascii="黑体" w:hAnsi="黑体" w:eastAsia="黑体"/>
          <w:spacing w:val="-4"/>
          <w:sz w:val="32"/>
          <w:szCs w:val="32"/>
        </w:rPr>
        <w:t>一、项目概况</w:t>
      </w:r>
    </w:p>
    <w:p>
      <w:pPr>
        <w:spacing w:line="540" w:lineRule="exact"/>
        <w:ind w:firstLine="470" w:firstLineChars="150"/>
        <w:rPr>
          <w:rStyle w:val="7"/>
          <w:rFonts w:ascii="楷体_GB2312" w:hAnsi="楷体" w:eastAsia="楷体_GB2312"/>
          <w:b w:val="0"/>
          <w:spacing w:val="-4"/>
          <w:sz w:val="32"/>
          <w:szCs w:val="32"/>
        </w:rPr>
      </w:pPr>
      <w:r>
        <w:rPr>
          <w:rStyle w:val="7"/>
          <w:rFonts w:hint="eastAsia" w:ascii="楷体_GB2312" w:hAnsi="楷体" w:eastAsia="楷体_GB2312"/>
          <w:spacing w:val="-4"/>
          <w:sz w:val="32"/>
          <w:szCs w:val="32"/>
        </w:rPr>
        <w:t>（一）项目单位基本情况</w:t>
      </w:r>
    </w:p>
    <w:p>
      <w:pPr>
        <w:spacing w:line="540" w:lineRule="exact"/>
        <w:ind w:firstLine="640"/>
        <w:rPr>
          <w:rStyle w:val="7"/>
          <w:rFonts w:hint="eastAsia" w:ascii="仿宋_GB2312" w:hAnsi="楷体" w:eastAsia="仿宋_GB2312"/>
          <w:b w:val="0"/>
          <w:color w:val="000000"/>
          <w:spacing w:val="-4"/>
          <w:sz w:val="32"/>
          <w:szCs w:val="32"/>
          <w:shd w:val="clear" w:color="auto" w:fill="FFFFFF"/>
          <w:lang w:eastAsia="zh-CN"/>
        </w:rPr>
      </w:pPr>
      <w:r>
        <w:rPr>
          <w:rStyle w:val="7"/>
          <w:rFonts w:hint="eastAsia" w:ascii="仿宋_GB2312" w:hAnsi="楷体" w:eastAsia="仿宋_GB2312"/>
          <w:b w:val="0"/>
          <w:color w:val="000000"/>
          <w:spacing w:val="-4"/>
          <w:sz w:val="32"/>
          <w:szCs w:val="32"/>
          <w:shd w:val="clear" w:color="auto" w:fill="FFFFFF"/>
          <w:lang w:eastAsia="zh-CN"/>
        </w:rPr>
        <w:t>自治区</w:t>
      </w:r>
      <w:r>
        <w:rPr>
          <w:rStyle w:val="7"/>
          <w:rFonts w:hint="eastAsia" w:ascii="仿宋_GB2312" w:hAnsi="楷体" w:eastAsia="仿宋_GB2312"/>
          <w:b w:val="0"/>
          <w:color w:val="000000"/>
          <w:spacing w:val="-4"/>
          <w:sz w:val="32"/>
          <w:szCs w:val="32"/>
          <w:shd w:val="clear" w:color="auto" w:fill="FFFFFF"/>
          <w:lang w:eastAsia="zh-CN"/>
        </w:rPr>
        <w:fldChar w:fldCharType="begin">
          <w:fldData xml:space="preserve">QQBBADkARQA3ADIAOABFADUAMgAxADYANAAxAEUANABCADYANwBEAEQAQwAwAEIARABDADAANwA0
AEIARQAyAA==
</w:fldData>
        </w:fldChar>
      </w:r>
      <w:r>
        <w:rPr>
          <w:rStyle w:val="7"/>
          <w:rFonts w:hint="eastAsia" w:ascii="仿宋_GB2312" w:hAnsi="楷体" w:eastAsia="仿宋_GB2312"/>
          <w:b w:val="0"/>
          <w:color w:val="000000"/>
          <w:spacing w:val="-4"/>
          <w:sz w:val="32"/>
          <w:szCs w:val="32"/>
          <w:shd w:val="clear" w:color="auto" w:fill="FFFFFF"/>
          <w:lang w:eastAsia="zh-CN"/>
        </w:rPr>
        <w:instrText xml:space="preserve">Addin 项目单位基本情况</w:instrText>
      </w:r>
      <w:r>
        <w:rPr>
          <w:rStyle w:val="7"/>
          <w:rFonts w:hint="eastAsia" w:ascii="仿宋_GB2312" w:hAnsi="楷体" w:eastAsia="仿宋_GB2312"/>
          <w:b w:val="0"/>
          <w:color w:val="000000"/>
          <w:spacing w:val="-4"/>
          <w:sz w:val="32"/>
          <w:szCs w:val="32"/>
          <w:shd w:val="clear" w:color="auto" w:fill="FFFFFF"/>
          <w:lang w:eastAsia="zh-CN"/>
        </w:rPr>
        <w:fldChar w:fldCharType="separate"/>
      </w:r>
      <w:r>
        <w:rPr>
          <w:rStyle w:val="7"/>
          <w:rFonts w:hint="eastAsia" w:ascii="仿宋_GB2312" w:hAnsi="楷体" w:eastAsia="仿宋_GB2312"/>
          <w:b w:val="0"/>
          <w:color w:val="000000"/>
          <w:spacing w:val="-4"/>
          <w:sz w:val="32"/>
          <w:szCs w:val="32"/>
          <w:shd w:val="clear" w:color="auto" w:fill="FFFFFF"/>
          <w:lang w:eastAsia="zh-CN"/>
        </w:rPr>
        <w:t>粮食局机关服务中心是自治区粮食局下属的正县级全额拨款事业单位。事业机构编制在职职工6人，事业政策性扩编在职职工26人，建国前参加工作的离休工人1人，转入社保退休人员55，因历史遗留问题退入市社保人员2人。</w:t>
      </w:r>
    </w:p>
    <w:p>
      <w:pPr>
        <w:spacing w:line="540" w:lineRule="exact"/>
        <w:ind w:firstLine="640"/>
        <w:rPr>
          <w:rStyle w:val="7"/>
          <w:rFonts w:hint="eastAsia" w:ascii="仿宋_GB2312" w:hAnsi="楷体" w:eastAsia="仿宋_GB2312"/>
          <w:b w:val="0"/>
          <w:color w:val="000000"/>
          <w:spacing w:val="-4"/>
          <w:sz w:val="32"/>
          <w:szCs w:val="32"/>
          <w:shd w:val="clear" w:color="auto" w:fill="FFFFFF"/>
          <w:lang w:eastAsia="zh-CN"/>
        </w:rPr>
      </w:pPr>
      <w:r>
        <w:rPr>
          <w:rStyle w:val="7"/>
          <w:rFonts w:hint="eastAsia" w:ascii="仿宋_GB2312" w:hAnsi="楷体" w:eastAsia="仿宋_GB2312"/>
          <w:b w:val="0"/>
          <w:color w:val="000000"/>
          <w:spacing w:val="-4"/>
          <w:sz w:val="32"/>
          <w:szCs w:val="32"/>
          <w:shd w:val="clear" w:color="auto" w:fill="FFFFFF"/>
          <w:lang w:eastAsia="zh-CN"/>
        </w:rPr>
        <w:t>经费来源主要是：1、自治区财政正常拨付的预算经费；2、国有资产出租收入成本性支出项目预算经费。</w:t>
      </w:r>
    </w:p>
    <w:p>
      <w:pPr>
        <w:spacing w:line="540" w:lineRule="exact"/>
        <w:ind w:firstLine="640"/>
        <w:jc w:val="left"/>
        <w:rPr>
          <w:rStyle w:val="7"/>
          <w:rFonts w:ascii="仿宋_GB2312" w:hAnsi="楷体" w:eastAsia="仿宋_GB2312"/>
          <w:b w:val="0"/>
          <w:color w:val="000000"/>
          <w:spacing w:val="-4"/>
          <w:sz w:val="32"/>
          <w:szCs w:val="32"/>
          <w:highlight w:val="darkRed"/>
        </w:rPr>
      </w:pPr>
      <w:r>
        <w:rPr>
          <w:rStyle w:val="7"/>
          <w:rFonts w:hint="eastAsia" w:ascii="仿宋_GB2312" w:hAnsi="楷体" w:eastAsia="仿宋_GB2312"/>
          <w:b w:val="0"/>
          <w:color w:val="000000"/>
          <w:spacing w:val="-4"/>
          <w:sz w:val="32"/>
          <w:szCs w:val="32"/>
          <w:shd w:val="clear" w:color="auto" w:fill="FFFFFF"/>
          <w:lang w:eastAsia="zh-CN"/>
        </w:rPr>
        <w:t>主要职责是：按照国家和自治区财政政策，在局机关集中管理下，严格执行、使用好财政拨付的预算资金，科学合理的统筹安排好成本性资金使用，做好全局机关办公场所、机关大院后勤保障服务工作，管理好服务中心占有和使用的国有资产，保障车辆、水、电、暖等公用设施设备的正常运转，保证全局办公场所、机关大院的安保、环境卫生。</w:t>
      </w:r>
      <w:r>
        <w:rPr>
          <w:rStyle w:val="7"/>
          <w:rFonts w:hint="eastAsia" w:ascii="仿宋_GB2312" w:hAnsi="楷体" w:eastAsia="仿宋_GB2312"/>
          <w:b w:val="0"/>
          <w:color w:val="000000"/>
          <w:spacing w:val="-4"/>
          <w:sz w:val="32"/>
          <w:szCs w:val="32"/>
          <w:shd w:val="clear" w:color="auto" w:fill="FFFFFF"/>
          <w:lang w:eastAsia="zh-CN"/>
        </w:rPr>
        <w:fldChar w:fldCharType="end"/>
      </w:r>
    </w:p>
    <w:p>
      <w:pPr>
        <w:spacing w:line="540" w:lineRule="exact"/>
        <w:ind w:firstLine="470" w:firstLineChars="150"/>
        <w:rPr>
          <w:rStyle w:val="7"/>
          <w:rFonts w:ascii="楷体_GB2312" w:hAnsi="楷体" w:eastAsia="楷体_GB2312"/>
          <w:b w:val="0"/>
          <w:spacing w:val="-4"/>
          <w:sz w:val="32"/>
          <w:szCs w:val="32"/>
        </w:rPr>
      </w:pPr>
      <w:r>
        <w:rPr>
          <w:rStyle w:val="7"/>
          <w:rFonts w:hint="eastAsia" w:ascii="楷体_GB2312" w:hAnsi="楷体" w:eastAsia="楷体_GB2312"/>
          <w:spacing w:val="-4"/>
          <w:sz w:val="32"/>
          <w:szCs w:val="32"/>
        </w:rPr>
        <w:t>（二）项目预算绩效目标设定情况</w:t>
      </w:r>
    </w:p>
    <w:p>
      <w:pPr>
        <w:spacing w:line="540" w:lineRule="exact"/>
        <w:ind w:firstLine="624" w:firstLineChars="200"/>
        <w:rPr>
          <w:rStyle w:val="7"/>
          <w:rFonts w:ascii="仿宋_GB2312" w:hAnsi="仿宋" w:eastAsia="仿宋_GB2312"/>
          <w:b w:val="0"/>
          <w:spacing w:val="-4"/>
          <w:sz w:val="32"/>
          <w:szCs w:val="32"/>
        </w:rPr>
      </w:pPr>
      <w:r>
        <w:rPr>
          <w:rStyle w:val="7"/>
          <w:rFonts w:hint="eastAsia" w:ascii="仿宋_GB2312" w:hAnsi="仿宋" w:eastAsia="仿宋_GB2312"/>
          <w:b w:val="0"/>
          <w:spacing w:val="-4"/>
          <w:sz w:val="32"/>
          <w:szCs w:val="32"/>
        </w:rPr>
        <w:t>预期目标：确保局机关及后勤保障服务。</w:t>
      </w:r>
    </w:p>
    <w:p>
      <w:pPr>
        <w:spacing w:line="540" w:lineRule="exact"/>
        <w:ind w:firstLine="624" w:firstLineChars="200"/>
        <w:rPr>
          <w:rStyle w:val="7"/>
          <w:rFonts w:ascii="仿宋_GB2312" w:hAnsi="仿宋" w:eastAsia="仿宋_GB2312"/>
          <w:b w:val="0"/>
          <w:spacing w:val="-4"/>
          <w:sz w:val="32"/>
          <w:szCs w:val="32"/>
        </w:rPr>
      </w:pPr>
      <w:r>
        <w:rPr>
          <w:rStyle w:val="7"/>
          <w:rFonts w:hint="eastAsia" w:ascii="仿宋_GB2312" w:hAnsi="仿宋" w:eastAsia="仿宋_GB2312"/>
          <w:b w:val="0"/>
          <w:spacing w:val="-4"/>
          <w:sz w:val="32"/>
          <w:szCs w:val="32"/>
        </w:rPr>
        <w:t>阶段性目标：让机关及中心全体干部职工和离退人员放心满意。</w:t>
      </w:r>
    </w:p>
    <w:p>
      <w:pPr>
        <w:spacing w:line="540" w:lineRule="exact"/>
        <w:ind w:firstLine="624" w:firstLineChars="200"/>
        <w:rPr>
          <w:rStyle w:val="7"/>
          <w:rFonts w:ascii="仿宋_GB2312" w:hAnsi="仿宋" w:eastAsia="仿宋_GB2312"/>
          <w:b w:val="0"/>
          <w:spacing w:val="-4"/>
          <w:sz w:val="32"/>
          <w:szCs w:val="32"/>
        </w:rPr>
      </w:pPr>
      <w:r>
        <w:rPr>
          <w:rStyle w:val="7"/>
          <w:rFonts w:hint="eastAsia" w:ascii="仿宋_GB2312" w:hAnsi="仿宋" w:eastAsia="仿宋_GB2312"/>
          <w:b w:val="0"/>
          <w:spacing w:val="-4"/>
          <w:sz w:val="32"/>
          <w:szCs w:val="32"/>
        </w:rPr>
        <w:t>基本性质：后勤保障。</w:t>
      </w:r>
    </w:p>
    <w:p>
      <w:pPr>
        <w:spacing w:line="540" w:lineRule="exact"/>
        <w:ind w:firstLine="624" w:firstLineChars="200"/>
        <w:rPr>
          <w:rStyle w:val="7"/>
          <w:rFonts w:ascii="仿宋_GB2312" w:hAnsi="仿宋" w:eastAsia="仿宋_GB2312"/>
          <w:b w:val="0"/>
          <w:spacing w:val="-4"/>
          <w:sz w:val="32"/>
          <w:szCs w:val="32"/>
        </w:rPr>
      </w:pPr>
      <w:r>
        <w:rPr>
          <w:rStyle w:val="7"/>
          <w:rFonts w:hint="eastAsia" w:ascii="仿宋_GB2312" w:hAnsi="仿宋" w:eastAsia="仿宋_GB2312"/>
          <w:b w:val="0"/>
          <w:spacing w:val="-4"/>
          <w:sz w:val="32"/>
          <w:szCs w:val="32"/>
        </w:rPr>
        <w:t>用途：保证机关和服务中心正常运转。</w:t>
      </w:r>
    </w:p>
    <w:p>
      <w:pPr>
        <w:spacing w:line="540" w:lineRule="exact"/>
        <w:ind w:firstLine="624" w:firstLineChars="200"/>
        <w:rPr>
          <w:rStyle w:val="7"/>
          <w:rFonts w:ascii="仿宋_GB2312" w:hAnsi="仿宋" w:eastAsia="仿宋_GB2312"/>
          <w:b w:val="0"/>
          <w:spacing w:val="-4"/>
          <w:sz w:val="32"/>
          <w:szCs w:val="32"/>
        </w:rPr>
      </w:pPr>
      <w:r>
        <w:rPr>
          <w:rStyle w:val="7"/>
          <w:rFonts w:hint="eastAsia" w:ascii="仿宋_GB2312" w:hAnsi="仿宋" w:eastAsia="仿宋_GB2312"/>
          <w:b w:val="0"/>
          <w:spacing w:val="-4"/>
          <w:sz w:val="32"/>
          <w:szCs w:val="32"/>
        </w:rPr>
        <w:t>主要内容：保障人员、安保、物业及维修等支出。</w:t>
      </w:r>
    </w:p>
    <w:p>
      <w:pPr>
        <w:spacing w:line="540" w:lineRule="exact"/>
        <w:ind w:firstLine="624" w:firstLineChars="200"/>
        <w:rPr>
          <w:rStyle w:val="7"/>
          <w:rFonts w:ascii="仿宋_GB2312" w:hAnsi="楷体" w:eastAsia="仿宋_GB2312"/>
          <w:b w:val="0"/>
          <w:spacing w:val="-4"/>
          <w:sz w:val="32"/>
          <w:szCs w:val="32"/>
        </w:rPr>
      </w:pPr>
      <w:r>
        <w:rPr>
          <w:rStyle w:val="7"/>
          <w:rFonts w:hint="eastAsia" w:ascii="仿宋_GB2312" w:hAnsi="仿宋" w:eastAsia="仿宋_GB2312"/>
          <w:b w:val="0"/>
          <w:spacing w:val="-4"/>
          <w:sz w:val="32"/>
          <w:szCs w:val="32"/>
        </w:rPr>
        <w:t>涉及范围：粮食局机关后勤服务以及服务中心在职职工和离退全体人员。</w:t>
      </w:r>
    </w:p>
    <w:p>
      <w:pPr>
        <w:spacing w:line="540" w:lineRule="exact"/>
        <w:ind w:firstLine="640"/>
        <w:rPr>
          <w:rStyle w:val="7"/>
          <w:rFonts w:ascii="黑体" w:hAnsi="黑体" w:eastAsia="黑体"/>
          <w:spacing w:val="-4"/>
          <w:sz w:val="32"/>
          <w:szCs w:val="32"/>
        </w:rPr>
      </w:pPr>
      <w:r>
        <w:rPr>
          <w:rStyle w:val="7"/>
          <w:rFonts w:hint="eastAsia" w:ascii="黑体" w:hAnsi="黑体" w:eastAsia="黑体"/>
          <w:spacing w:val="-4"/>
          <w:sz w:val="32"/>
          <w:szCs w:val="32"/>
        </w:rPr>
        <w:t>二、项目资金使用及管理情况</w:t>
      </w:r>
    </w:p>
    <w:p>
      <w:pPr>
        <w:spacing w:line="540" w:lineRule="exact"/>
        <w:ind w:firstLine="470" w:firstLineChars="150"/>
        <w:rPr>
          <w:rStyle w:val="7"/>
          <w:rFonts w:ascii="楷体_GB2312" w:hAnsi="楷体" w:eastAsia="楷体_GB2312"/>
          <w:b w:val="0"/>
          <w:spacing w:val="-4"/>
          <w:sz w:val="32"/>
          <w:szCs w:val="32"/>
        </w:rPr>
      </w:pPr>
      <w:r>
        <w:rPr>
          <w:rStyle w:val="7"/>
          <w:rFonts w:hint="eastAsia" w:ascii="楷体_GB2312" w:hAnsi="楷体" w:eastAsia="楷体_GB2312"/>
          <w:spacing w:val="-4"/>
          <w:sz w:val="32"/>
          <w:szCs w:val="32"/>
        </w:rPr>
        <w:t>（一）项目资金安排落实、总投入等情况分析</w:t>
      </w:r>
    </w:p>
    <w:p>
      <w:pPr>
        <w:spacing w:line="700" w:lineRule="exact"/>
        <w:ind w:firstLine="640" w:firstLineChars="200"/>
        <w:jc w:val="left"/>
        <w:rPr>
          <w:rStyle w:val="7"/>
          <w:rFonts w:ascii="楷体" w:hAnsi="楷体" w:eastAsia="楷体"/>
          <w:spacing w:val="-4"/>
          <w:sz w:val="32"/>
          <w:szCs w:val="32"/>
        </w:rPr>
      </w:pPr>
      <w:r>
        <w:rPr>
          <w:rFonts w:hint="eastAsia" w:ascii="仿宋_GB2312" w:eastAsia="仿宋_GB2312"/>
          <w:sz w:val="32"/>
          <w:szCs w:val="32"/>
        </w:rPr>
        <w:t>粮食局机关服务中心是老厅局的下属后勤单位，历史遗留问题较多。每年财政安排</w:t>
      </w:r>
      <w:r>
        <w:rPr>
          <w:rFonts w:hint="eastAsia" w:hAnsi="宋体" w:eastAsia="仿宋_GB2312" w:cs="宋体"/>
          <w:kern w:val="0"/>
          <w:sz w:val="36"/>
          <w:szCs w:val="36"/>
        </w:rPr>
        <w:t>资本有偿使用收入成本性支出</w:t>
      </w:r>
      <w:r>
        <w:rPr>
          <w:rFonts w:hint="eastAsia" w:ascii="仿宋_GB2312" w:eastAsia="仿宋_GB2312"/>
          <w:sz w:val="32"/>
          <w:szCs w:val="32"/>
        </w:rPr>
        <w:t>专项资金240万元，主要用于在职职工、退休以及未纳入统发退休人员的社保缴费和差额部分、后勤用工及外聘人员费用、物业费、安保费和维修费等支出。为了更加高效的使用专项资金，中心领导和干部职工正着手办理局大院物业移交社会化管理工作，使服务中心的服务让全体职工和离退干部更加满意。</w:t>
      </w:r>
    </w:p>
    <w:p>
      <w:pPr>
        <w:spacing w:line="540" w:lineRule="exact"/>
        <w:ind w:firstLine="470" w:firstLineChars="150"/>
        <w:rPr>
          <w:rStyle w:val="7"/>
          <w:rFonts w:ascii="楷体_GB2312" w:hAnsi="楷体" w:eastAsia="楷体_GB2312"/>
          <w:b w:val="0"/>
          <w:spacing w:val="-4"/>
          <w:sz w:val="32"/>
          <w:szCs w:val="32"/>
        </w:rPr>
      </w:pPr>
      <w:r>
        <w:rPr>
          <w:rStyle w:val="7"/>
          <w:rFonts w:hint="eastAsia" w:ascii="楷体_GB2312" w:hAnsi="楷体" w:eastAsia="楷体_GB2312"/>
          <w:spacing w:val="-4"/>
          <w:sz w:val="32"/>
          <w:szCs w:val="32"/>
        </w:rPr>
        <w:t>（二）项目资金实际使用情况分析</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财政安排专项资金240万元，主要用于在职职工、退休以及未纳入统发退休人员的社保缴费和差额部分、后勤用工及外聘人员费用、物业费、安保费和维修费等支出。上年度资本有偿使用收入成本性支出预算安排：聘用人员工资福利支出68.12万元；奖金65.10万元；其他商品服务支出11.67万元；采暖费3万元；物业费64万元；退休人员交通费1.02万元；市社保2名退休人员津补贴4.26万元；社保缴费22.83万元。</w:t>
      </w:r>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2018年项目资金实际支出163.84万元，主要用于支付绩效奖和精综奖30.45万元；弥补社保缴费不足31.37万元；弥补住房公积金不足4.02万元；支付2名市社保退休人员津补贴4.26万元；支付机关大院物业保洁、消防和维保等管理费41.39万元；采暖费1.6万元；差旅费1.55万元；维修维护费16.48万元；付审计费9.08万元；福利费10.86万元；退休人员交通补助3.81万元；扶贫及残保金支出8.91万元。</w:t>
      </w:r>
    </w:p>
    <w:p>
      <w:pPr>
        <w:snapToGrid w:val="0"/>
        <w:spacing w:line="520" w:lineRule="exact"/>
        <w:ind w:firstLine="640" w:firstLineChars="200"/>
        <w:rPr>
          <w:rFonts w:ascii="仿宋_GB2312" w:hAnsi="仿宋" w:eastAsia="仿宋_GB2312"/>
          <w:sz w:val="32"/>
          <w:szCs w:val="32"/>
        </w:rPr>
      </w:pPr>
      <w:r>
        <w:rPr>
          <w:rFonts w:hint="eastAsia" w:ascii="仿宋_GB2312" w:hAnsi="仿宋" w:eastAsia="仿宋_GB2312"/>
          <w:sz w:val="32"/>
          <w:szCs w:val="32"/>
        </w:rPr>
        <w:t>项目结转结余拟用于春节前支付27名在职工勤人员，按全额14000元/人测算绩效奖37.8万元；12名未纳入财政预算退休职工按10500元/人（在职的75%）测算绩效奖12.6万元；90名在职及离退休人员按3000元/人测算精综奖27万元。</w:t>
      </w:r>
    </w:p>
    <w:p>
      <w:pPr>
        <w:spacing w:line="540" w:lineRule="exact"/>
        <w:ind w:firstLine="640" w:firstLineChars="200"/>
        <w:rPr>
          <w:rFonts w:ascii="仿宋_GB2312" w:eastAsia="仿宋_GB2312"/>
          <w:color w:val="FF0000"/>
          <w:sz w:val="32"/>
          <w:szCs w:val="32"/>
        </w:rPr>
      </w:pPr>
      <w:r>
        <w:rPr>
          <w:rFonts w:hint="eastAsia" w:ascii="仿宋_GB2312" w:eastAsia="仿宋_GB2312"/>
          <w:sz w:val="32"/>
          <w:szCs w:val="32"/>
        </w:rPr>
        <w:t>2018年我中心草业大厦安保检查未通过，整栋大楼（我单位资产在第十层）需要维修改造以通过安保达标。预计2019年支付维修改造费三十多万。</w:t>
      </w:r>
    </w:p>
    <w:p>
      <w:pPr>
        <w:spacing w:line="540" w:lineRule="exact"/>
        <w:ind w:firstLine="470" w:firstLineChars="150"/>
        <w:rPr>
          <w:rStyle w:val="7"/>
          <w:rFonts w:ascii="楷体_GB2312" w:eastAsia="楷体_GB2312"/>
          <w:b w:val="0"/>
          <w:bCs w:val="0"/>
          <w:sz w:val="32"/>
          <w:szCs w:val="32"/>
        </w:rPr>
      </w:pPr>
      <w:r>
        <w:rPr>
          <w:rStyle w:val="7"/>
          <w:rFonts w:hint="eastAsia" w:ascii="楷体_GB2312" w:hAnsi="楷体" w:eastAsia="楷体_GB2312"/>
          <w:spacing w:val="-4"/>
          <w:sz w:val="32"/>
          <w:szCs w:val="32"/>
        </w:rPr>
        <w:t>（三）项目资金管理情况分析</w:t>
      </w:r>
    </w:p>
    <w:p>
      <w:pPr>
        <w:spacing w:line="540" w:lineRule="exact"/>
        <w:ind w:firstLine="640" w:firstLineChars="200"/>
        <w:rPr>
          <w:rFonts w:ascii="仿宋_GB2312" w:eastAsia="仿宋_GB2312"/>
          <w:kern w:val="16"/>
          <w:sz w:val="32"/>
          <w:szCs w:val="32"/>
        </w:rPr>
      </w:pPr>
      <w:r>
        <w:rPr>
          <w:rFonts w:hint="eastAsia" w:ascii="仿宋_GB2312" w:eastAsia="仿宋_GB2312"/>
          <w:kern w:val="16"/>
          <w:sz w:val="32"/>
          <w:szCs w:val="32"/>
        </w:rPr>
        <w:t>严格按照国家和自治区财政政策，在局机关集中管理下，严格执行、使用好自治区财政拨付的预算资金，科学合理的统筹安排好成本性资金使用，按时给主管局报送项目资金使用情况月报表，对项目的使用情况全程监管。做好全局机关办公场所、</w:t>
      </w:r>
      <w:r>
        <w:rPr>
          <w:rFonts w:hint="eastAsia" w:ascii="仿宋_GB2312" w:eastAsia="仿宋_GB2312"/>
          <w:kern w:val="16"/>
          <w:sz w:val="32"/>
          <w:szCs w:val="32"/>
          <w:lang w:eastAsia="zh-CN"/>
        </w:rPr>
        <w:t>机关大</w:t>
      </w:r>
      <w:r>
        <w:rPr>
          <w:rFonts w:hint="eastAsia" w:ascii="仿宋_GB2312" w:eastAsia="仿宋_GB2312"/>
          <w:kern w:val="16"/>
          <w:sz w:val="32"/>
          <w:szCs w:val="32"/>
        </w:rPr>
        <w:t>院等后勤服务保障工作，管理好服务中心占有和使用的国有资产，保障车辆、水电暖等公用设施、设备的正常运转，保证全局办公场所、家属院的安全、卫生、整洁。</w:t>
      </w:r>
    </w:p>
    <w:p>
      <w:pPr>
        <w:spacing w:line="540" w:lineRule="exact"/>
        <w:ind w:firstLine="627" w:firstLineChars="200"/>
        <w:rPr>
          <w:rStyle w:val="7"/>
          <w:rFonts w:ascii="黑体" w:hAnsi="黑体" w:eastAsia="黑体"/>
          <w:spacing w:val="-4"/>
          <w:sz w:val="32"/>
          <w:szCs w:val="32"/>
        </w:rPr>
      </w:pPr>
      <w:r>
        <w:rPr>
          <w:rStyle w:val="7"/>
          <w:rFonts w:hint="eastAsia" w:ascii="黑体" w:hAnsi="黑体" w:eastAsia="黑体"/>
          <w:spacing w:val="-4"/>
          <w:sz w:val="32"/>
          <w:szCs w:val="32"/>
        </w:rPr>
        <w:t>三、项目组织实施情况</w:t>
      </w:r>
    </w:p>
    <w:p>
      <w:pPr>
        <w:spacing w:line="540" w:lineRule="exact"/>
        <w:ind w:firstLine="470" w:firstLineChars="150"/>
        <w:rPr>
          <w:rStyle w:val="7"/>
          <w:rFonts w:ascii="楷体_GB2312" w:hAnsi="楷体" w:eastAsia="楷体_GB2312"/>
          <w:b w:val="0"/>
          <w:spacing w:val="-4"/>
          <w:sz w:val="32"/>
          <w:szCs w:val="32"/>
        </w:rPr>
      </w:pPr>
      <w:r>
        <w:rPr>
          <w:rStyle w:val="7"/>
          <w:rFonts w:hint="eastAsia" w:ascii="楷体_GB2312" w:hAnsi="楷体" w:eastAsia="楷体_GB2312"/>
          <w:spacing w:val="-4"/>
          <w:sz w:val="32"/>
          <w:szCs w:val="32"/>
        </w:rPr>
        <w:t>（一）项目组织情况分析</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每年财政安排专项资金240万元，主要用于在职职工、退休以及未纳入统发退休人员的社保缴费和差额部分、后勤用工及外聘人员费用、物业费、安保费和维修费等支出。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后勤用工通过与金谷酒店签订劳务派遣协议，人员主要用于配电室4人、维修班1人、车队司机4人和办公保洁2人，保障了机关后勤服务。</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物业主要通过和乌鲁木齐润扬劳务签订协议，保洁人员4人，保持办公楼及院落公共区域的卫生整洁。</w:t>
      </w:r>
    </w:p>
    <w:p>
      <w:pPr>
        <w:spacing w:line="540" w:lineRule="exact"/>
        <w:ind w:firstLine="640" w:firstLineChars="200"/>
        <w:rPr>
          <w:rStyle w:val="7"/>
          <w:rFonts w:ascii="仿宋" w:hAnsi="仿宋" w:eastAsia="仿宋"/>
          <w:b w:val="0"/>
          <w:spacing w:val="-4"/>
          <w:sz w:val="32"/>
          <w:szCs w:val="32"/>
        </w:rPr>
      </w:pPr>
      <w:r>
        <w:rPr>
          <w:rFonts w:hint="eastAsia" w:ascii="仿宋_GB2312" w:eastAsia="仿宋_GB2312"/>
          <w:sz w:val="32"/>
          <w:szCs w:val="32"/>
        </w:rPr>
        <w:t>保安人员主要是通过天鹰特卫安保服务有限公司签订服务合同，保证了粮食局机关及办公楼前安全。</w:t>
      </w:r>
    </w:p>
    <w:p>
      <w:pPr>
        <w:spacing w:line="540" w:lineRule="exact"/>
        <w:ind w:firstLine="470" w:firstLineChars="150"/>
        <w:rPr>
          <w:rStyle w:val="7"/>
          <w:rFonts w:ascii="楷体_GB2312" w:hAnsi="楷体" w:eastAsia="楷体_GB2312"/>
          <w:b w:val="0"/>
          <w:spacing w:val="-4"/>
          <w:sz w:val="32"/>
          <w:szCs w:val="32"/>
        </w:rPr>
      </w:pPr>
      <w:r>
        <w:rPr>
          <w:rStyle w:val="7"/>
          <w:rFonts w:hint="eastAsia" w:ascii="楷体_GB2312" w:hAnsi="楷体" w:eastAsia="楷体_GB2312"/>
          <w:spacing w:val="-4"/>
          <w:sz w:val="32"/>
          <w:szCs w:val="32"/>
        </w:rPr>
        <w:t>（二）项目管理情况分析</w:t>
      </w:r>
    </w:p>
    <w:p>
      <w:pPr>
        <w:spacing w:line="540" w:lineRule="exact"/>
        <w:ind w:firstLine="640" w:firstLineChars="200"/>
        <w:rPr>
          <w:rFonts w:ascii="仿宋_GB2312" w:eastAsia="仿宋_GB2312"/>
          <w:kern w:val="16"/>
          <w:sz w:val="32"/>
          <w:szCs w:val="32"/>
        </w:rPr>
      </w:pPr>
      <w:r>
        <w:rPr>
          <w:rFonts w:hint="eastAsia" w:ascii="仿宋_GB2312" w:eastAsia="仿宋_GB2312"/>
          <w:kern w:val="16"/>
          <w:sz w:val="32"/>
          <w:szCs w:val="32"/>
        </w:rPr>
        <w:t>通过与专业公司签订协议和合同，确保粮食局机关和服务中心后勤保障正常运行。</w:t>
      </w:r>
    </w:p>
    <w:p>
      <w:pPr>
        <w:spacing w:line="540" w:lineRule="exact"/>
        <w:ind w:firstLine="640"/>
        <w:rPr>
          <w:rStyle w:val="7"/>
          <w:rFonts w:ascii="黑体" w:hAnsi="黑体" w:eastAsia="黑体"/>
        </w:rPr>
      </w:pPr>
      <w:r>
        <w:rPr>
          <w:rStyle w:val="7"/>
          <w:rFonts w:hint="eastAsia" w:ascii="黑体" w:hAnsi="黑体" w:eastAsia="黑体"/>
          <w:spacing w:val="-4"/>
          <w:sz w:val="32"/>
          <w:szCs w:val="32"/>
        </w:rPr>
        <w:t>四、项目绩效情况</w:t>
      </w:r>
      <w:r>
        <w:rPr>
          <w:rStyle w:val="7"/>
          <w:rFonts w:hint="eastAsia" w:ascii="黑体" w:hAnsi="黑体" w:eastAsia="黑体"/>
        </w:rPr>
        <w:t xml:space="preserve"> </w:t>
      </w:r>
    </w:p>
    <w:p>
      <w:pPr>
        <w:spacing w:line="540" w:lineRule="exact"/>
        <w:ind w:firstLine="468" w:firstLineChars="150"/>
        <w:rPr>
          <w:rFonts w:ascii="楷体_GB2312" w:hAnsi="楷体" w:eastAsia="楷体_GB2312"/>
          <w:spacing w:val="-4"/>
          <w:sz w:val="32"/>
          <w:szCs w:val="32"/>
        </w:rPr>
      </w:pPr>
      <w:r>
        <w:rPr>
          <w:rFonts w:hint="eastAsia" w:ascii="楷体_GB2312" w:hAnsi="楷体" w:eastAsia="楷体_GB2312"/>
          <w:spacing w:val="-4"/>
          <w:sz w:val="32"/>
          <w:szCs w:val="32"/>
        </w:rPr>
        <w:t>（一）项目绩效目标完成情况分析</w:t>
      </w:r>
    </w:p>
    <w:p>
      <w:pPr>
        <w:spacing w:line="540" w:lineRule="exact"/>
        <w:ind w:firstLine="640" w:firstLineChars="200"/>
        <w:rPr>
          <w:rFonts w:ascii="仿宋_GB2312" w:eastAsia="仿宋_GB2312"/>
          <w:sz w:val="32"/>
          <w:szCs w:val="32"/>
        </w:rPr>
      </w:pPr>
      <w:r>
        <w:rPr>
          <w:rFonts w:hint="eastAsia" w:ascii="仿宋_GB2312" w:eastAsia="仿宋_GB2312"/>
          <w:kern w:val="16"/>
          <w:sz w:val="32"/>
          <w:szCs w:val="32"/>
        </w:rPr>
        <w:t>财政安排专项资金240万元</w:t>
      </w:r>
      <w:r>
        <w:rPr>
          <w:rFonts w:hint="eastAsia" w:ascii="仿宋_GB2312" w:eastAsia="仿宋_GB2312"/>
          <w:sz w:val="32"/>
          <w:szCs w:val="32"/>
        </w:rPr>
        <w:t>主要用于在职职工、退休以及未纳入统发退休人员的社保缴费和差额部分、后勤用工及外聘人员费用、物业费、安保费和维修费等支出。基本完成了每年的预算任务，让全体职工和离退人员放心满意。</w:t>
      </w:r>
    </w:p>
    <w:p>
      <w:pPr>
        <w:spacing w:line="540" w:lineRule="exact"/>
        <w:ind w:firstLine="468" w:firstLineChars="150"/>
        <w:rPr>
          <w:rFonts w:ascii="楷体_GB2312" w:hAnsi="楷体" w:eastAsia="楷体_GB2312"/>
          <w:spacing w:val="-4"/>
          <w:sz w:val="32"/>
          <w:szCs w:val="32"/>
        </w:rPr>
      </w:pPr>
      <w:r>
        <w:rPr>
          <w:rFonts w:hint="eastAsia" w:ascii="楷体_GB2312" w:hAnsi="楷体" w:eastAsia="楷体_GB2312"/>
          <w:spacing w:val="-4"/>
          <w:sz w:val="32"/>
          <w:szCs w:val="32"/>
        </w:rPr>
        <w:t>（二）项目绩效目标未完成原因分析</w:t>
      </w:r>
    </w:p>
    <w:p>
      <w:pPr>
        <w:spacing w:line="540" w:lineRule="exact"/>
        <w:ind w:firstLine="640"/>
        <w:rPr>
          <w:rStyle w:val="7"/>
          <w:rFonts w:ascii="黑体" w:hAnsi="黑体" w:eastAsia="黑体"/>
          <w:b w:val="0"/>
          <w:spacing w:val="-4"/>
          <w:sz w:val="32"/>
          <w:szCs w:val="32"/>
        </w:rPr>
      </w:pPr>
      <w:r>
        <w:rPr>
          <w:rFonts w:hint="eastAsia" w:ascii="仿宋_GB2312" w:eastAsia="仿宋_GB2312"/>
          <w:sz w:val="32"/>
          <w:szCs w:val="32"/>
        </w:rPr>
        <w:t>2018年专项结余76.16万元，结余原因是为春节前给职工发放绩效等奖做准备，为草业大厦安保维修改造资金做预留。我单位在职工勤人员27人，需自筹绩效奖37.8万元。在职和离退职工90人，需自筹精综奖27万元。</w:t>
      </w:r>
    </w:p>
    <w:p>
      <w:pPr>
        <w:spacing w:line="540" w:lineRule="exact"/>
        <w:ind w:firstLine="640"/>
        <w:rPr>
          <w:rStyle w:val="7"/>
          <w:rFonts w:ascii="黑体" w:hAnsi="黑体" w:eastAsia="黑体"/>
          <w:spacing w:val="-4"/>
          <w:sz w:val="32"/>
          <w:szCs w:val="32"/>
        </w:rPr>
      </w:pPr>
      <w:r>
        <w:rPr>
          <w:rStyle w:val="7"/>
          <w:rFonts w:hint="eastAsia" w:ascii="黑体" w:hAnsi="黑体" w:eastAsia="黑体"/>
          <w:spacing w:val="-4"/>
          <w:sz w:val="32"/>
          <w:szCs w:val="32"/>
        </w:rPr>
        <w:t>五、其他需要说明的问题</w:t>
      </w:r>
    </w:p>
    <w:p>
      <w:pPr>
        <w:spacing w:line="540" w:lineRule="exact"/>
        <w:ind w:firstLine="468" w:firstLineChars="150"/>
        <w:rPr>
          <w:rFonts w:ascii="楷体_GB2312" w:hAnsi="楷体" w:eastAsia="楷体_GB2312"/>
          <w:spacing w:val="-4"/>
          <w:sz w:val="32"/>
          <w:szCs w:val="32"/>
        </w:rPr>
      </w:pPr>
      <w:r>
        <w:rPr>
          <w:rFonts w:hint="eastAsia" w:ascii="楷体_GB2312" w:hAnsi="楷体" w:eastAsia="楷体_GB2312"/>
          <w:spacing w:val="-4"/>
          <w:sz w:val="32"/>
          <w:szCs w:val="32"/>
        </w:rPr>
        <w:t>（一）后续工作计划</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粮食局机关服务中心是老厅局的下属后勤单位，历史遗留问题较多，请财政考虑单位实际情况，每年安排适当的专项资金以保证我中心的正常运转。</w:t>
      </w:r>
    </w:p>
    <w:p>
      <w:pPr>
        <w:spacing w:line="540" w:lineRule="exact"/>
        <w:ind w:firstLine="468" w:firstLineChars="150"/>
        <w:rPr>
          <w:rFonts w:ascii="楷体_GB2312" w:hAnsi="楷体" w:eastAsia="楷体_GB2312"/>
          <w:spacing w:val="-4"/>
          <w:sz w:val="32"/>
          <w:szCs w:val="32"/>
        </w:rPr>
      </w:pPr>
      <w:r>
        <w:rPr>
          <w:rFonts w:hint="eastAsia" w:ascii="楷体_GB2312" w:hAnsi="楷体" w:eastAsia="楷体_GB2312"/>
          <w:spacing w:val="-4"/>
          <w:sz w:val="32"/>
          <w:szCs w:val="32"/>
        </w:rPr>
        <w:t>（二）主要经验及做法、存在问题和建议</w:t>
      </w:r>
    </w:p>
    <w:p>
      <w:pPr>
        <w:spacing w:line="540" w:lineRule="exact"/>
        <w:ind w:firstLine="640" w:firstLineChars="200"/>
        <w:rPr>
          <w:rFonts w:ascii="仿宋_GB2312" w:eastAsia="仿宋_GB2312"/>
          <w:sz w:val="32"/>
          <w:szCs w:val="32"/>
        </w:rPr>
      </w:pPr>
      <w:r>
        <w:rPr>
          <w:rFonts w:hint="eastAsia" w:ascii="仿宋_GB2312" w:eastAsia="仿宋_GB2312"/>
          <w:sz w:val="32"/>
          <w:szCs w:val="32"/>
          <w:lang w:eastAsia="zh-CN"/>
        </w:rPr>
        <w:t>财政预算资金的下达和使用时间存在冲突</w:t>
      </w:r>
      <w:r>
        <w:rPr>
          <w:rFonts w:hint="eastAsia" w:ascii="仿宋_GB2312" w:eastAsia="仿宋_GB2312"/>
          <w:sz w:val="32"/>
          <w:szCs w:val="32"/>
        </w:rPr>
        <w:t>，主要</w:t>
      </w:r>
      <w:r>
        <w:rPr>
          <w:rFonts w:hint="eastAsia" w:ascii="仿宋_GB2312" w:eastAsia="仿宋_GB2312"/>
          <w:sz w:val="32"/>
          <w:szCs w:val="32"/>
          <w:lang w:eastAsia="zh-CN"/>
        </w:rPr>
        <w:t>原因</w:t>
      </w:r>
      <w:r>
        <w:rPr>
          <w:rFonts w:hint="eastAsia" w:ascii="仿宋_GB2312" w:eastAsia="仿宋_GB2312"/>
          <w:sz w:val="32"/>
          <w:szCs w:val="32"/>
        </w:rPr>
        <w:t>是支付绩效奖和精神文明综合治理奖基本都在春节前发放，而项目资金都在当年末收回财政，次年不能及时使用。请财政考虑在春节前及时拨付上年结转额度或允许单位将结余资金转入基本户。</w:t>
      </w:r>
    </w:p>
    <w:p>
      <w:pPr>
        <w:spacing w:line="540" w:lineRule="exact"/>
        <w:ind w:firstLine="468" w:firstLineChars="150"/>
        <w:rPr>
          <w:rFonts w:ascii="楷体_GB2312" w:hAnsi="楷体" w:eastAsia="楷体_GB2312"/>
          <w:spacing w:val="-4"/>
          <w:sz w:val="32"/>
          <w:szCs w:val="32"/>
        </w:rPr>
      </w:pPr>
      <w:r>
        <w:rPr>
          <w:rFonts w:hint="eastAsia" w:ascii="楷体_GB2312" w:hAnsi="楷体" w:eastAsia="楷体_GB2312"/>
          <w:spacing w:val="-4"/>
          <w:sz w:val="32"/>
          <w:szCs w:val="32"/>
        </w:rPr>
        <w:t>（三）其他</w:t>
      </w:r>
    </w:p>
    <w:p>
      <w:pPr>
        <w:spacing w:line="540" w:lineRule="exact"/>
        <w:ind w:firstLine="640"/>
        <w:rPr>
          <w:rStyle w:val="7"/>
          <w:rFonts w:ascii="黑体" w:hAnsi="黑体" w:eastAsia="黑体"/>
          <w:b w:val="0"/>
          <w:spacing w:val="-4"/>
          <w:sz w:val="32"/>
          <w:szCs w:val="32"/>
        </w:rPr>
      </w:pPr>
      <w:r>
        <w:rPr>
          <w:rFonts w:hint="eastAsia" w:ascii="仿宋_GB2312" w:eastAsia="仿宋_GB2312"/>
          <w:sz w:val="32"/>
          <w:szCs w:val="32"/>
        </w:rPr>
        <w:t>无。</w:t>
      </w:r>
    </w:p>
    <w:p>
      <w:pPr>
        <w:spacing w:line="540" w:lineRule="exact"/>
        <w:ind w:firstLine="640"/>
        <w:rPr>
          <w:rStyle w:val="7"/>
          <w:rFonts w:ascii="黑体" w:hAnsi="黑体" w:eastAsia="黑体"/>
          <w:spacing w:val="-4"/>
          <w:sz w:val="32"/>
          <w:szCs w:val="32"/>
        </w:rPr>
      </w:pPr>
      <w:r>
        <w:rPr>
          <w:rStyle w:val="7"/>
          <w:rFonts w:hint="eastAsia" w:ascii="黑体" w:hAnsi="黑体" w:eastAsia="黑体"/>
          <w:spacing w:val="-4"/>
          <w:sz w:val="32"/>
          <w:szCs w:val="32"/>
        </w:rPr>
        <w:t>六、项目评价工作情况</w:t>
      </w:r>
    </w:p>
    <w:p>
      <w:pPr>
        <w:spacing w:line="540" w:lineRule="exact"/>
        <w:ind w:firstLine="755" w:firstLineChars="242"/>
        <w:rPr>
          <w:rFonts w:ascii="仿宋_GB2312" w:eastAsia="仿宋_GB2312"/>
          <w:color w:val="000000"/>
          <w:spacing w:val="-4"/>
          <w:sz w:val="32"/>
          <w:szCs w:val="32"/>
        </w:rPr>
      </w:pPr>
      <w:r>
        <w:rPr>
          <w:rFonts w:ascii="仿宋_GB2312" w:eastAsia="仿宋_GB2312"/>
          <w:color w:val="000000"/>
          <w:spacing w:val="-4"/>
          <w:sz w:val="32"/>
          <w:szCs w:val="32"/>
          <w:shd w:val="clear" w:color="auto" w:fill="FFFFFF"/>
        </w:rPr>
        <w:fldChar w:fldCharType="begin">
          <w:fldData xml:space="preserve">NQBCAEYAQwAxAEIAOQBCADkARAA4ADcANABCADIAMAA4ADYARAA1AEMAQQBGAEIAMgBEAEEANwA2
ADcAOAA2AA==
</w:fldData>
        </w:fldChar>
      </w:r>
      <w:r>
        <w:rPr>
          <w:rFonts w:hint="eastAsia" w:ascii="仿宋_GB2312" w:eastAsia="仿宋_GB2312"/>
          <w:color w:val="000000"/>
          <w:spacing w:val="-4"/>
          <w:sz w:val="32"/>
          <w:szCs w:val="32"/>
          <w:shd w:val="clear" w:color="auto" w:fill="FFFFFF"/>
        </w:rPr>
        <w:instrText xml:space="preserve">Addin 项目评价工作情况</w:instrText>
      </w:r>
      <w:r>
        <w:rPr>
          <w:rFonts w:ascii="仿宋_GB2312" w:eastAsia="仿宋_GB2312"/>
          <w:color w:val="000000"/>
          <w:spacing w:val="-4"/>
          <w:sz w:val="32"/>
          <w:szCs w:val="32"/>
          <w:shd w:val="clear" w:color="auto" w:fill="FFFFFF"/>
        </w:rPr>
        <w:fldChar w:fldCharType="separate"/>
      </w:r>
      <w:r>
        <w:rPr>
          <w:rFonts w:hint="eastAsia" w:ascii="仿宋_GB2312" w:eastAsia="仿宋_GB2312"/>
          <w:color w:val="000000"/>
          <w:spacing w:val="-4"/>
          <w:sz w:val="32"/>
          <w:szCs w:val="32"/>
          <w:shd w:val="clear" w:color="FFFFFF" w:fill="FFFFFF"/>
        </w:rPr>
        <w:t>保证在职职工、离退休职工、外聘技术人员利益。保障水电暖、电梯、消防等公共设施、设备的正常运转，办公、居住环境整洁、卫生，避免和减少安全隐患，营造安全、卫生、舒适的办公、居住环境，让机关全体干部职工和离退休人员满意，提高整体社会效益。</w:t>
      </w:r>
      <w:r>
        <w:rPr>
          <w:rFonts w:ascii="仿宋_GB2312" w:eastAsia="仿宋_GB2312"/>
          <w:color w:val="000000"/>
          <w:spacing w:val="-4"/>
          <w:sz w:val="32"/>
          <w:szCs w:val="32"/>
          <w:shd w:val="clear" w:color="auto" w:fill="FFFFFF"/>
        </w:rPr>
        <w:fldChar w:fldCharType="end"/>
      </w:r>
    </w:p>
    <w:p>
      <w:pPr>
        <w:spacing w:line="540" w:lineRule="exact"/>
        <w:ind w:firstLine="640"/>
        <w:rPr>
          <w:rStyle w:val="7"/>
          <w:rFonts w:ascii="黑体" w:hAnsi="黑体" w:eastAsia="黑体"/>
          <w:spacing w:val="-4"/>
          <w:sz w:val="32"/>
          <w:szCs w:val="32"/>
        </w:rPr>
      </w:pPr>
      <w:r>
        <w:rPr>
          <w:rStyle w:val="7"/>
          <w:rFonts w:hint="eastAsia" w:ascii="黑体" w:hAnsi="黑体" w:eastAsia="黑体"/>
          <w:spacing w:val="-4"/>
          <w:sz w:val="32"/>
          <w:szCs w:val="32"/>
        </w:rPr>
        <w:t>七、附表</w:t>
      </w:r>
    </w:p>
    <w:p>
      <w:pPr>
        <w:spacing w:line="540" w:lineRule="exact"/>
        <w:ind w:firstLine="640"/>
        <w:rPr>
          <w:rStyle w:val="7"/>
          <w:rFonts w:ascii="仿宋_GB2312" w:hAnsi="仿宋" w:eastAsia="仿宋_GB2312"/>
          <w:b w:val="0"/>
          <w:spacing w:val="-4"/>
          <w:sz w:val="32"/>
          <w:szCs w:val="32"/>
        </w:rPr>
      </w:pPr>
      <w:r>
        <w:rPr>
          <w:rStyle w:val="7"/>
          <w:rFonts w:hint="eastAsia" w:ascii="仿宋_GB2312" w:hAnsi="仿宋" w:eastAsia="仿宋_GB2312"/>
          <w:spacing w:val="-4"/>
          <w:sz w:val="32"/>
          <w:szCs w:val="32"/>
        </w:rPr>
        <w:t>《项目支出绩效目标自评表》</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 w:name="仿宋">
    <w:altName w:val="Arial Unicode MS"/>
    <w:panose1 w:val="02010609060101010101"/>
    <w:charset w:val="86"/>
    <w:family w:val="modern"/>
    <w:pitch w:val="default"/>
    <w:sig w:usb0="00000000" w:usb1="00000000"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2049" o:spid="_x0000_s2049" o:spt="202" type="#_x0000_t202" style="position:absolute;left:0pt;margin-top:0pt;height:144pt;width:144pt;mso-position-horizontal:right;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41C96"/>
    <w:rsid w:val="002146FF"/>
    <w:rsid w:val="00215C13"/>
    <w:rsid w:val="002E0A5B"/>
    <w:rsid w:val="003B649D"/>
    <w:rsid w:val="004066A8"/>
    <w:rsid w:val="004375B5"/>
    <w:rsid w:val="004701FD"/>
    <w:rsid w:val="006212C4"/>
    <w:rsid w:val="00671AA7"/>
    <w:rsid w:val="00686FE6"/>
    <w:rsid w:val="00735448"/>
    <w:rsid w:val="00887EC6"/>
    <w:rsid w:val="008921C1"/>
    <w:rsid w:val="009A35C9"/>
    <w:rsid w:val="009E4F30"/>
    <w:rsid w:val="00A52D4A"/>
    <w:rsid w:val="00A8696A"/>
    <w:rsid w:val="00B20DAE"/>
    <w:rsid w:val="00BE5CFB"/>
    <w:rsid w:val="00C86B8A"/>
    <w:rsid w:val="00CD7CF2"/>
    <w:rsid w:val="00D30F2E"/>
    <w:rsid w:val="00D50CFC"/>
    <w:rsid w:val="00D63811"/>
    <w:rsid w:val="00F340D7"/>
    <w:rsid w:val="00F41C96"/>
    <w:rsid w:val="00FD51FB"/>
    <w:rsid w:val="00FF7E48"/>
    <w:rsid w:val="0A567EB0"/>
    <w:rsid w:val="36A144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w:basedOn w:val="3"/>
    <w:link w:val="10"/>
    <w:qFormat/>
    <w:uiPriority w:val="99"/>
    <w:pPr>
      <w:ind w:firstLine="100" w:firstLineChars="100"/>
    </w:pPr>
    <w:rPr>
      <w:rFonts w:ascii="Calibri" w:hAnsi="Calibri" w:eastAsia="宋体" w:cs="Times New Roman"/>
    </w:rPr>
  </w:style>
  <w:style w:type="paragraph" w:styleId="3">
    <w:name w:val="Body Text"/>
    <w:basedOn w:val="1"/>
    <w:link w:val="9"/>
    <w:semiHidden/>
    <w:unhideWhenUsed/>
    <w:qFormat/>
    <w:uiPriority w:val="99"/>
    <w:pPr>
      <w:spacing w:after="120"/>
    </w:pPr>
    <w:rPr>
      <w:rFonts w:asciiTheme="minorHAnsi" w:hAnsiTheme="minorHAnsi" w:eastAsiaTheme="minorEastAsia" w:cstheme="minorBidi"/>
      <w:szCs w:val="22"/>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Strong"/>
    <w:basedOn w:val="6"/>
    <w:qFormat/>
    <w:uiPriority w:val="0"/>
    <w:rPr>
      <w:b/>
      <w:bCs/>
    </w:rPr>
  </w:style>
  <w:style w:type="character" w:customStyle="1" w:styleId="9">
    <w:name w:val="正文文本 Char"/>
    <w:basedOn w:val="6"/>
    <w:link w:val="3"/>
    <w:semiHidden/>
    <w:qFormat/>
    <w:uiPriority w:val="99"/>
  </w:style>
  <w:style w:type="character" w:customStyle="1" w:styleId="10">
    <w:name w:val="正文首行缩进 Char"/>
    <w:basedOn w:val="9"/>
    <w:link w:val="2"/>
    <w:qFormat/>
    <w:uiPriority w:val="99"/>
    <w:rPr>
      <w:rFonts w:ascii="Calibri" w:hAnsi="Calibri" w:eastAsia="宋体" w:cs="Times New Roman"/>
    </w:rPr>
  </w:style>
  <w:style w:type="character" w:customStyle="1" w:styleId="11">
    <w:name w:val="页眉 Char"/>
    <w:basedOn w:val="6"/>
    <w:link w:val="5"/>
    <w:qFormat/>
    <w:uiPriority w:val="99"/>
    <w:rPr>
      <w:sz w:val="18"/>
      <w:szCs w:val="18"/>
    </w:rPr>
  </w:style>
  <w:style w:type="character" w:customStyle="1" w:styleId="12">
    <w:name w:val="页脚 Char"/>
    <w:basedOn w:val="6"/>
    <w:link w:val="4"/>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389</Words>
  <Characters>2219</Characters>
  <Lines>18</Lines>
  <Paragraphs>5</Paragraphs>
  <TotalTime>9</TotalTime>
  <ScaleCrop>false</ScaleCrop>
  <LinksUpToDate>false</LinksUpToDate>
  <CharactersWithSpaces>2603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2007-01-31T22:50:00Z</dcterms:created>
  <dc:creator>微软用户</dc:creator>
  <cp:lastModifiedBy>周洁</cp:lastModifiedBy>
  <cp:lastPrinted>2007-01-31T18:56:00Z</cp:lastPrinted>
  <dcterms:modified xsi:type="dcterms:W3CDTF">2019-02-11T04:45:17Z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