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CDA0A">
      <w:pPr>
        <w:widowControl/>
        <w:spacing w:before="0" w:beforeAutospacing="0" w:after="0" w:afterAutospacing="0" w:line="276" w:lineRule="auto"/>
        <w:ind w:firstLine="640" w:firstLineChars="200"/>
        <w:jc w:val="both"/>
        <w:rPr>
          <w:rFonts w:ascii="宋体" w:eastAsia="宋体"/>
          <w:color w:val="auto"/>
          <w:sz w:val="32"/>
          <w:szCs w:val="32"/>
        </w:rPr>
      </w:pPr>
    </w:p>
    <w:p w14:paraId="09B32083">
      <w:pPr>
        <w:widowControl/>
        <w:spacing w:before="0" w:beforeAutospacing="0" w:after="0" w:afterAutospacing="0" w:line="276" w:lineRule="auto"/>
        <w:ind w:firstLine="880" w:firstLineChars="200"/>
        <w:jc w:val="both"/>
        <w:rPr>
          <w:rFonts w:ascii="宋体" w:eastAsia="宋体"/>
          <w:color w:val="auto"/>
          <w:sz w:val="44"/>
          <w:szCs w:val="44"/>
        </w:rPr>
      </w:pPr>
    </w:p>
    <w:p w14:paraId="54E479DE">
      <w:pPr>
        <w:widowControl/>
        <w:spacing w:before="0" w:beforeAutospacing="0" w:after="0" w:afterAutospacing="0" w:line="276" w:lineRule="auto"/>
        <w:ind w:firstLine="880" w:firstLineChars="200"/>
        <w:jc w:val="both"/>
        <w:rPr>
          <w:rFonts w:ascii="宋体" w:eastAsia="宋体"/>
          <w:color w:val="auto"/>
          <w:sz w:val="44"/>
          <w:szCs w:val="44"/>
        </w:rPr>
      </w:pPr>
    </w:p>
    <w:p w14:paraId="689976E7">
      <w:pPr>
        <w:widowControl/>
        <w:spacing w:before="0" w:beforeAutospacing="0" w:after="0" w:afterAutospacing="0" w:line="276" w:lineRule="auto"/>
        <w:ind w:firstLine="880" w:firstLineChars="200"/>
        <w:jc w:val="both"/>
        <w:rPr>
          <w:rFonts w:ascii="宋体" w:eastAsia="宋体"/>
          <w:color w:val="auto"/>
          <w:sz w:val="44"/>
          <w:szCs w:val="44"/>
        </w:rPr>
      </w:pPr>
    </w:p>
    <w:p w14:paraId="0300FE4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0"/>
        <w:rPr>
          <w:rFonts w:ascii="宋体" w:eastAsia="黑体"/>
          <w:color w:val="auto"/>
          <w:sz w:val="44"/>
          <w:szCs w:val="44"/>
        </w:rPr>
      </w:pPr>
      <w:r>
        <w:rPr>
          <w:rFonts w:ascii="宋体" w:eastAsia="黑体"/>
          <w:b w:val="0"/>
          <w:color w:val="auto"/>
          <w:sz w:val="44"/>
          <w:szCs w:val="44"/>
        </w:rPr>
        <w:t>新疆维吾尔自治区救灾物资储备服务中心（乌鲁木齐中央级救灾物资储备库)</w:t>
      </w:r>
    </w:p>
    <w:p w14:paraId="4818656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0"/>
        <w:rPr>
          <w:rFonts w:ascii="黑体" w:eastAsia="黑体"/>
          <w:color w:val="auto"/>
          <w:sz w:val="44"/>
          <w:szCs w:val="44"/>
        </w:rPr>
      </w:pPr>
      <w:r>
        <w:rPr>
          <w:rFonts w:ascii="黑体" w:eastAsia="黑体"/>
          <w:b w:val="0"/>
          <w:color w:val="auto"/>
          <w:sz w:val="44"/>
          <w:szCs w:val="44"/>
        </w:rPr>
        <w:t>2024年度部门决算公开说明</w:t>
      </w:r>
    </w:p>
    <w:p w14:paraId="5A4EE28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rPr>
          <w:rFonts w:ascii="黑体" w:eastAsia="黑体"/>
          <w:color w:val="auto"/>
          <w:sz w:val="32"/>
          <w:szCs w:val="32"/>
        </w:rPr>
      </w:pPr>
      <w:r>
        <w:rPr>
          <w:b w:val="0"/>
          <w:color w:val="auto"/>
          <w:sz w:val="0"/>
          <w:szCs w:val="0"/>
        </w:rPr>
        <w:br w:type="page"/>
      </w:r>
      <w:r>
        <w:rPr>
          <w:rFonts w:ascii="黑体" w:eastAsia="黑体"/>
          <w:b/>
          <w:color w:val="auto"/>
          <w:sz w:val="32"/>
          <w:szCs w:val="32"/>
        </w:rPr>
        <w:t>目录</w:t>
      </w:r>
    </w:p>
    <w:p w14:paraId="494795C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color w:val="auto"/>
          <w:sz w:val="32"/>
          <w:szCs w:val="32"/>
        </w:rPr>
        <w:t>第一部分单位概况</w:t>
      </w:r>
    </w:p>
    <w:p w14:paraId="2BE6875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一、主要职能</w:t>
      </w:r>
    </w:p>
    <w:p w14:paraId="4B27C98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二、机构设置及人员情况</w:t>
      </w:r>
    </w:p>
    <w:p w14:paraId="3BBD269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color w:val="auto"/>
          <w:sz w:val="32"/>
          <w:szCs w:val="32"/>
        </w:rPr>
        <w:t>第二部分部门决算情况说明</w:t>
      </w:r>
    </w:p>
    <w:p w14:paraId="3953093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一、收入支出决算总体情况说明</w:t>
      </w:r>
    </w:p>
    <w:p w14:paraId="5F42056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二、收入决算情况说明</w:t>
      </w:r>
    </w:p>
    <w:p w14:paraId="777F0ED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三、支出决算情况说明</w:t>
      </w:r>
    </w:p>
    <w:p w14:paraId="222214F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四、财政拨款收入支出决算总体情况说明</w:t>
      </w:r>
    </w:p>
    <w:p w14:paraId="425DFEC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五、一般公共预算财政拨款支出决算情况说明</w:t>
      </w:r>
    </w:p>
    <w:p w14:paraId="77CEDB9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（一）一般公共预算财政拨款支出决算总体情况</w:t>
      </w:r>
    </w:p>
    <w:p w14:paraId="2E4BEEC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（二）一般公共预算财政拨款支出决算结构情况</w:t>
      </w:r>
    </w:p>
    <w:p w14:paraId="7487998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（三）一般公共预算财政拨款支出决算具体情况</w:t>
      </w:r>
    </w:p>
    <w:p w14:paraId="3008B3B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六、一般公共预算财政拨款基本支出决算情况说明</w:t>
      </w:r>
    </w:p>
    <w:p w14:paraId="187A0DE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七、政府性基金预算财政拨款收入支出决算情况说明</w:t>
      </w:r>
    </w:p>
    <w:p w14:paraId="62A29FB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八、国有资本经营预算财政拨款收入支出决算情况说明</w:t>
      </w:r>
    </w:p>
    <w:p w14:paraId="018737B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九、财政拨款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经费支出决算情况说明</w:t>
      </w:r>
    </w:p>
    <w:p w14:paraId="19A348C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十、其他重要事项的情况说明</w:t>
      </w:r>
    </w:p>
    <w:p w14:paraId="583CC32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（一）机关运行经费及公用经费支出情况</w:t>
      </w:r>
    </w:p>
    <w:p w14:paraId="3B498DE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（二）政府采购情况</w:t>
      </w:r>
    </w:p>
    <w:p w14:paraId="45249F4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（三）国有资产占用情况说明</w:t>
      </w:r>
    </w:p>
    <w:p w14:paraId="06D5FA0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十一、预算绩效的情况说明</w:t>
      </w:r>
    </w:p>
    <w:p w14:paraId="1AF0109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十二、其他需说明的事项</w:t>
      </w:r>
    </w:p>
    <w:p w14:paraId="063424C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color w:val="auto"/>
          <w:sz w:val="32"/>
          <w:szCs w:val="32"/>
        </w:rPr>
        <w:t>第三部分专业名词解释</w:t>
      </w:r>
    </w:p>
    <w:p w14:paraId="762272B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color w:val="auto"/>
          <w:sz w:val="32"/>
          <w:szCs w:val="32"/>
        </w:rPr>
        <w:t>第四部分部门决算报表（见附表）</w:t>
      </w:r>
    </w:p>
    <w:p w14:paraId="1FA0AC2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一、《收入支出决算总表》</w:t>
      </w:r>
    </w:p>
    <w:p w14:paraId="0E2B66E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二、《收入决算表》</w:t>
      </w:r>
    </w:p>
    <w:p w14:paraId="4219DFA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三、《支出决算表》</w:t>
      </w:r>
    </w:p>
    <w:p w14:paraId="132A46B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四、《财政拨款收入支出决算总表》</w:t>
      </w:r>
    </w:p>
    <w:p w14:paraId="3CBBB3E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五、《一般公共预算财政拨款支出决算表》</w:t>
      </w:r>
    </w:p>
    <w:p w14:paraId="44BD900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六、《一般公共预算财政拨款基本支出决算表》</w:t>
      </w:r>
    </w:p>
    <w:p w14:paraId="21BC026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七、《政府性基金预算财政拨款收入支出决算表》</w:t>
      </w:r>
    </w:p>
    <w:p w14:paraId="7496634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八、《国有资本经营预算财政拨款收入支出决算表》</w:t>
      </w:r>
    </w:p>
    <w:p w14:paraId="3D316F7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color w:val="auto"/>
          <w:sz w:val="32"/>
          <w:szCs w:val="32"/>
        </w:rPr>
      </w:pPr>
      <w:r>
        <w:rPr>
          <w:rFonts w:ascii="仿宋_GB2312" w:eastAsia="仿宋_GB2312"/>
          <w:b w:val="0"/>
          <w:color w:val="auto"/>
          <w:sz w:val="32"/>
          <w:szCs w:val="32"/>
        </w:rPr>
        <w:t>九、《财政拨款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经费支出决算表》</w:t>
      </w:r>
    </w:p>
    <w:p w14:paraId="3265A7CC">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rPr>
          <w:color w:val="auto"/>
        </w:rPr>
      </w:pPr>
      <w:r>
        <w:rPr>
          <w:b w:val="0"/>
          <w:color w:val="auto"/>
          <w:sz w:val="0"/>
          <w:szCs w:val="0"/>
        </w:rPr>
        <w:br w:type="page"/>
      </w:r>
    </w:p>
    <w:p w14:paraId="548059F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0"/>
        <w:rPr>
          <w:rFonts w:ascii="黑体" w:eastAsia="黑体"/>
          <w:color w:val="auto"/>
          <w:sz w:val="32"/>
          <w:szCs w:val="32"/>
        </w:rPr>
      </w:pPr>
      <w:r>
        <w:rPr>
          <w:rFonts w:ascii="黑体" w:eastAsia="黑体"/>
          <w:b w:val="0"/>
          <w:color w:val="auto"/>
          <w:sz w:val="32"/>
          <w:szCs w:val="32"/>
        </w:rPr>
        <w:t>第一部分单位概况</w:t>
      </w:r>
    </w:p>
    <w:p w14:paraId="57E99D6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一、主要职能</w:t>
      </w:r>
    </w:p>
    <w:p w14:paraId="648EB6C3">
      <w:pPr>
        <w:pStyle w:val="8"/>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eastAsia="仿宋_GB2312"/>
          <w:color w:val="auto"/>
          <w:lang w:val="en-US" w:eastAsia="zh-CN"/>
        </w:rPr>
      </w:pPr>
      <w:r>
        <w:rPr>
          <w:rFonts w:hint="eastAsia" w:ascii="仿宋_GB2312" w:eastAsia="仿宋_GB2312"/>
          <w:color w:val="auto"/>
          <w:sz w:val="32"/>
          <w:szCs w:val="32"/>
        </w:rPr>
        <w:t>新疆维吾尔自治区救灾物资储备</w:t>
      </w:r>
      <w:r>
        <w:rPr>
          <w:rFonts w:hint="eastAsia" w:ascii="仿宋_GB2312" w:eastAsia="仿宋_GB2312"/>
          <w:color w:val="auto"/>
          <w:sz w:val="32"/>
          <w:szCs w:val="32"/>
          <w:lang w:val="en-US" w:eastAsia="zh-CN"/>
        </w:rPr>
        <w:t>服务</w:t>
      </w:r>
      <w:r>
        <w:rPr>
          <w:rFonts w:hint="eastAsia" w:ascii="仿宋_GB2312" w:eastAsia="仿宋_GB2312"/>
          <w:color w:val="auto"/>
          <w:sz w:val="32"/>
          <w:szCs w:val="32"/>
        </w:rPr>
        <w:t>中心（乌鲁木齐中央级救灾物资储备库）</w:t>
      </w:r>
      <w:r>
        <w:rPr>
          <w:rFonts w:hint="eastAsia" w:ascii="仿宋_GB2312" w:eastAsia="仿宋_GB2312"/>
          <w:color w:val="auto"/>
          <w:sz w:val="32"/>
          <w:szCs w:val="32"/>
          <w:lang w:val="en-US" w:eastAsia="zh-CN"/>
        </w:rPr>
        <w:t>是落实国家、自治区有关物资储备的法律、法规和政策，为全区救灾救济提供物质服务，负责救灾物资采购、接收、加工、储备、回收和调运，承担经常性的社会捐助、做好中央库及分支机构救灾物资验收入库、日常维护和紧急调运。</w:t>
      </w:r>
    </w:p>
    <w:p w14:paraId="203E245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color w:val="auto"/>
          <w:sz w:val="32"/>
          <w:szCs w:val="32"/>
        </w:rPr>
      </w:pPr>
      <w:r>
        <w:rPr>
          <w:rFonts w:ascii="黑体" w:eastAsia="黑体"/>
          <w:b w:val="0"/>
          <w:color w:val="auto"/>
          <w:sz w:val="32"/>
          <w:szCs w:val="32"/>
        </w:rPr>
        <w:t>二、机构设置及人员情况</w:t>
      </w:r>
    </w:p>
    <w:p w14:paraId="11DB5B2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color w:val="auto"/>
          <w:sz w:val="32"/>
          <w:szCs w:val="32"/>
          <w:lang w:eastAsia="zh-CN"/>
        </w:rPr>
      </w:pPr>
      <w:r>
        <w:rPr>
          <w:rFonts w:ascii="仿宋_GB2312" w:eastAsia="仿宋_GB2312"/>
          <w:b w:val="0"/>
          <w:color w:val="auto"/>
          <w:sz w:val="32"/>
          <w:szCs w:val="32"/>
        </w:rPr>
        <w:t>新疆维吾尔自治区救灾物资储备服务中心（乌鲁木齐中央级救灾物资储备库)2024年度，实有人数23人，其中：在职人员21人，</w:t>
      </w:r>
      <w:r>
        <w:rPr>
          <w:rFonts w:hint="eastAsia" w:ascii="仿宋_GB2312" w:eastAsia="仿宋_GB2312"/>
          <w:b w:val="0"/>
          <w:color w:val="auto"/>
          <w:sz w:val="32"/>
          <w:szCs w:val="32"/>
          <w:lang w:eastAsia="zh-CN"/>
        </w:rPr>
        <w:t>增加</w:t>
      </w:r>
      <w:r>
        <w:rPr>
          <w:rFonts w:hint="eastAsia" w:ascii="仿宋_GB2312" w:eastAsia="仿宋_GB2312"/>
          <w:b w:val="0"/>
          <w:color w:val="auto"/>
          <w:sz w:val="32"/>
          <w:szCs w:val="32"/>
          <w:lang w:val="en-US" w:eastAsia="zh-CN"/>
        </w:rPr>
        <w:t>0人</w:t>
      </w:r>
      <w:r>
        <w:rPr>
          <w:rFonts w:ascii="仿宋_GB2312" w:eastAsia="仿宋_GB2312"/>
          <w:b w:val="0"/>
          <w:color w:val="auto"/>
          <w:sz w:val="32"/>
          <w:szCs w:val="32"/>
        </w:rPr>
        <w:t>；离休人员0人，</w:t>
      </w:r>
      <w:r>
        <w:rPr>
          <w:rFonts w:hint="eastAsia" w:ascii="仿宋_GB2312" w:eastAsia="仿宋_GB2312"/>
          <w:b w:val="0"/>
          <w:color w:val="auto"/>
          <w:sz w:val="32"/>
          <w:szCs w:val="32"/>
          <w:lang w:eastAsia="zh-CN"/>
        </w:rPr>
        <w:t>增加</w:t>
      </w:r>
      <w:r>
        <w:rPr>
          <w:rFonts w:hint="eastAsia" w:ascii="仿宋_GB2312" w:eastAsia="仿宋_GB2312"/>
          <w:b w:val="0"/>
          <w:color w:val="auto"/>
          <w:sz w:val="32"/>
          <w:szCs w:val="32"/>
          <w:lang w:val="en-US" w:eastAsia="zh-CN"/>
        </w:rPr>
        <w:t>0人</w:t>
      </w:r>
      <w:r>
        <w:rPr>
          <w:rFonts w:ascii="仿宋_GB2312" w:eastAsia="仿宋_GB2312"/>
          <w:b w:val="0"/>
          <w:color w:val="auto"/>
          <w:sz w:val="32"/>
          <w:szCs w:val="32"/>
        </w:rPr>
        <w:t>；退休人员2人，</w:t>
      </w:r>
      <w:r>
        <w:rPr>
          <w:rFonts w:hint="eastAsia" w:ascii="仿宋_GB2312" w:eastAsia="仿宋_GB2312"/>
          <w:b w:val="0"/>
          <w:color w:val="auto"/>
          <w:sz w:val="32"/>
          <w:szCs w:val="32"/>
          <w:lang w:eastAsia="zh-CN"/>
        </w:rPr>
        <w:t>增加</w:t>
      </w:r>
      <w:r>
        <w:rPr>
          <w:rFonts w:hint="eastAsia" w:ascii="仿宋_GB2312" w:eastAsia="仿宋_GB2312"/>
          <w:b w:val="0"/>
          <w:color w:val="auto"/>
          <w:sz w:val="32"/>
          <w:szCs w:val="32"/>
          <w:lang w:val="en-US" w:eastAsia="zh-CN"/>
        </w:rPr>
        <w:t>0人</w:t>
      </w:r>
      <w:r>
        <w:rPr>
          <w:rFonts w:hint="eastAsia" w:ascii="仿宋_GB2312" w:eastAsia="仿宋_GB2312"/>
          <w:b w:val="0"/>
          <w:color w:val="auto"/>
          <w:sz w:val="32"/>
          <w:szCs w:val="32"/>
          <w:lang w:eastAsia="zh-CN"/>
        </w:rPr>
        <w:t>。</w:t>
      </w:r>
    </w:p>
    <w:p w14:paraId="4E7E157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新疆维吾尔自治区救灾物资储备服务中心（乌鲁木齐中央级救灾物资储备库)无下属预算单位，下设</w:t>
      </w:r>
      <w:r>
        <w:rPr>
          <w:rFonts w:hint="eastAsia" w:ascii="仿宋_GB2312" w:eastAsia="仿宋_GB2312"/>
          <w:b w:val="0"/>
          <w:color w:val="auto"/>
          <w:sz w:val="32"/>
          <w:szCs w:val="32"/>
          <w:lang w:val="en-US" w:eastAsia="zh-CN"/>
        </w:rPr>
        <w:t>4</w:t>
      </w:r>
      <w:r>
        <w:rPr>
          <w:rFonts w:ascii="仿宋_GB2312" w:eastAsia="仿宋_GB2312"/>
          <w:b w:val="0"/>
          <w:color w:val="auto"/>
          <w:sz w:val="32"/>
          <w:szCs w:val="32"/>
        </w:rPr>
        <w:t>个</w:t>
      </w:r>
      <w:r>
        <w:rPr>
          <w:rFonts w:hint="eastAsia" w:ascii="仿宋_GB2312" w:eastAsia="仿宋_GB2312"/>
          <w:b w:val="0"/>
          <w:color w:val="auto"/>
          <w:sz w:val="32"/>
          <w:szCs w:val="32"/>
          <w:lang w:val="en-US" w:eastAsia="zh-CN"/>
        </w:rPr>
        <w:t>科</w:t>
      </w:r>
      <w:r>
        <w:rPr>
          <w:rFonts w:hint="eastAsia" w:ascii="仿宋_GB2312" w:eastAsia="仿宋_GB2312"/>
          <w:b w:val="0"/>
          <w:color w:val="auto"/>
          <w:sz w:val="32"/>
          <w:szCs w:val="32"/>
          <w:lang w:eastAsia="zh-CN"/>
        </w:rPr>
        <w:t>室</w:t>
      </w:r>
      <w:r>
        <w:rPr>
          <w:rFonts w:ascii="仿宋_GB2312" w:eastAsia="仿宋_GB2312"/>
          <w:b w:val="0"/>
          <w:color w:val="auto"/>
          <w:sz w:val="32"/>
          <w:szCs w:val="32"/>
        </w:rPr>
        <w:t>，分别是：</w:t>
      </w:r>
      <w:r>
        <w:rPr>
          <w:rFonts w:hint="eastAsia" w:ascii="仿宋_GB2312" w:eastAsia="仿宋_GB2312"/>
          <w:b w:val="0"/>
          <w:color w:val="auto"/>
          <w:sz w:val="32"/>
          <w:szCs w:val="32"/>
        </w:rPr>
        <w:t>办公室、物资储备科、财务科、消防安全科</w:t>
      </w:r>
      <w:r>
        <w:rPr>
          <w:rFonts w:ascii="仿宋_GB2312" w:eastAsia="仿宋_GB2312"/>
          <w:b w:val="0"/>
          <w:color w:val="auto"/>
          <w:sz w:val="32"/>
          <w:szCs w:val="32"/>
        </w:rPr>
        <w:t>。</w:t>
      </w:r>
    </w:p>
    <w:p w14:paraId="0CDBF600">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rPr>
          <w:color w:val="auto"/>
        </w:rPr>
      </w:pPr>
      <w:r>
        <w:rPr>
          <w:b w:val="0"/>
          <w:color w:val="auto"/>
          <w:sz w:val="0"/>
          <w:szCs w:val="0"/>
        </w:rPr>
        <w:br w:type="page"/>
      </w:r>
    </w:p>
    <w:p w14:paraId="7993F2C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0"/>
        <w:rPr>
          <w:rFonts w:ascii="黑体" w:eastAsia="黑体"/>
          <w:color w:val="auto"/>
          <w:sz w:val="32"/>
          <w:szCs w:val="32"/>
        </w:rPr>
      </w:pPr>
      <w:r>
        <w:rPr>
          <w:rFonts w:ascii="黑体" w:eastAsia="黑体"/>
          <w:b w:val="0"/>
          <w:color w:val="auto"/>
          <w:sz w:val="32"/>
          <w:szCs w:val="32"/>
        </w:rPr>
        <w:t>第二部分部门决算情况说明</w:t>
      </w:r>
    </w:p>
    <w:p w14:paraId="0836F34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一、收入支出决算总体情况说明</w:t>
      </w:r>
    </w:p>
    <w:p w14:paraId="7DB09FA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2024年度收入总计2,921.92万元，其中：本年收入合计1,465.70万元，使用非财政拨款结余（含专用结余）0.00万元，年初结转和结余1,456.22万元。</w:t>
      </w:r>
    </w:p>
    <w:p w14:paraId="64F4C91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2024年度支出总计2,921.92万元，其中：本年支出合计2,532.85万元，结余分配0.00万元，年末结转和结余389.07万元。</w:t>
      </w:r>
    </w:p>
    <w:p w14:paraId="0CB13C5F">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hint="eastAsia" w:ascii="仿宋_GB2312" w:eastAsia="仿宋_GB2312"/>
          <w:b w:val="0"/>
          <w:color w:val="auto"/>
          <w:sz w:val="32"/>
          <w:szCs w:val="32"/>
          <w:lang w:eastAsia="zh-CN"/>
        </w:rPr>
      </w:pPr>
      <w:r>
        <w:rPr>
          <w:rFonts w:ascii="仿宋_GB2312" w:eastAsia="仿宋_GB2312"/>
          <w:b w:val="0"/>
          <w:color w:val="auto"/>
          <w:sz w:val="32"/>
          <w:szCs w:val="32"/>
        </w:rPr>
        <w:t>收入支出总体与上年相比，减少3,373.86万元，下降53.59%，主要原因是：</w:t>
      </w:r>
      <w:r>
        <w:rPr>
          <w:rFonts w:hint="eastAsia" w:ascii="仿宋_GB2312" w:eastAsia="仿宋_GB2312"/>
          <w:b w:val="0"/>
          <w:color w:val="auto"/>
          <w:sz w:val="32"/>
          <w:szCs w:val="32"/>
          <w:lang w:val="en-US" w:eastAsia="zh-CN"/>
        </w:rPr>
        <w:t>本年减少</w:t>
      </w:r>
      <w:r>
        <w:rPr>
          <w:rFonts w:hint="eastAsia" w:ascii="仿宋_GB2312" w:eastAsia="仿宋_GB2312"/>
          <w:b w:val="0"/>
          <w:color w:val="auto"/>
          <w:sz w:val="32"/>
          <w:szCs w:val="32"/>
        </w:rPr>
        <w:t>生活类救灾物资采购经费</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减少自治区救灾物资储备库北疆分库（奎屯库）叉车、货架购置经费</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rPr>
        <w:t>减少乌鲁木齐</w:t>
      </w:r>
      <w:r>
        <w:rPr>
          <w:rFonts w:hint="eastAsia" w:ascii="仿宋_GB2312" w:eastAsia="仿宋_GB2312"/>
          <w:b w:val="0"/>
          <w:color w:val="auto"/>
          <w:sz w:val="32"/>
          <w:szCs w:val="32"/>
          <w:lang w:val="en-US" w:eastAsia="zh-CN"/>
        </w:rPr>
        <w:t>中央级</w:t>
      </w:r>
      <w:r>
        <w:rPr>
          <w:rFonts w:hint="eastAsia" w:ascii="仿宋_GB2312" w:eastAsia="仿宋_GB2312"/>
          <w:b w:val="0"/>
          <w:color w:val="auto"/>
          <w:sz w:val="32"/>
          <w:szCs w:val="32"/>
        </w:rPr>
        <w:t>救灾物资储备库消防系统改造</w:t>
      </w:r>
      <w:r>
        <w:rPr>
          <w:rFonts w:hint="eastAsia" w:ascii="仿宋_GB2312" w:eastAsia="仿宋_GB2312"/>
          <w:b w:val="0"/>
          <w:color w:val="auto"/>
          <w:sz w:val="32"/>
          <w:szCs w:val="32"/>
          <w:lang w:val="en-US" w:eastAsia="zh-CN"/>
        </w:rPr>
        <w:t>和</w:t>
      </w:r>
      <w:r>
        <w:rPr>
          <w:rFonts w:hint="eastAsia" w:ascii="仿宋_GB2312" w:eastAsia="仿宋_GB2312"/>
          <w:b w:val="0"/>
          <w:color w:val="auto"/>
          <w:sz w:val="32"/>
          <w:szCs w:val="32"/>
        </w:rPr>
        <w:t>改扩建项目资金</w:t>
      </w:r>
      <w:r>
        <w:rPr>
          <w:rFonts w:hint="eastAsia" w:ascii="仿宋_GB2312" w:eastAsia="仿宋_GB2312"/>
          <w:b w:val="0"/>
          <w:color w:val="auto"/>
          <w:sz w:val="32"/>
          <w:szCs w:val="32"/>
          <w:lang w:eastAsia="zh-CN"/>
        </w:rPr>
        <w:t>。</w:t>
      </w:r>
    </w:p>
    <w:p w14:paraId="1E50673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本年收入1,465.70万元，其中：财政拨款收入1,428.98万元,占97.49%；上级补助收入0.00万元,占0.00%；事业收入0.00万元，占0.00%</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经营收入0.00万元,占0.00%；附属单位上缴收入0.00万元，占0.00%；其他收入36.72万元，占2.51%。</w:t>
      </w:r>
    </w:p>
    <w:p w14:paraId="13C7655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三、支出决算情况说明</w:t>
      </w:r>
    </w:p>
    <w:p w14:paraId="21FDF21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本年支出2,532.85万元，其中：基本支出419.76万元，占16.57%；项目支出2,113.09万元，占83.43%；上缴上级支出0.00万元，占0.00%；经营支出0.00万元，占0.00%；对附属单位补助支出0.00万元，占0.00%。</w:t>
      </w:r>
    </w:p>
    <w:p w14:paraId="4456DCD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四、财政拨款收入支出决算总体情况说明</w:t>
      </w:r>
    </w:p>
    <w:p w14:paraId="6E870B2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财政拨款收入总计1,428.98万元，其中：年初财政拨款结转和结余0.00万元，本年财政拨款收入1,428.98万元。财政拨款支出总计1,428.98万元，其中：年末财政拨款结转和结余21.62万元，本年财政拨款支出1,407.36万元。</w:t>
      </w:r>
    </w:p>
    <w:p w14:paraId="0631DB5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财政拨款收入支出总体与上年相比，减少2,454.90万元，下降63.21%，主要原因是：</w:t>
      </w:r>
      <w:r>
        <w:rPr>
          <w:rFonts w:hint="eastAsia" w:ascii="仿宋_GB2312" w:eastAsia="仿宋_GB2312"/>
          <w:b w:val="0"/>
          <w:color w:val="auto"/>
          <w:sz w:val="32"/>
          <w:szCs w:val="32"/>
          <w:lang w:val="en-US" w:eastAsia="zh-CN"/>
        </w:rPr>
        <w:t>本年减少</w:t>
      </w:r>
      <w:r>
        <w:rPr>
          <w:rFonts w:hint="eastAsia" w:ascii="仿宋_GB2312" w:eastAsia="仿宋_GB2312"/>
          <w:b w:val="0"/>
          <w:color w:val="auto"/>
          <w:sz w:val="32"/>
          <w:szCs w:val="32"/>
        </w:rPr>
        <w:t>生活类救灾物资采购经费</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减少自治区救灾物资储备库北疆分库（奎屯库）叉车、货架购置经费</w:t>
      </w:r>
      <w:r>
        <w:rPr>
          <w:rFonts w:ascii="仿宋_GB2312" w:eastAsia="仿宋_GB2312"/>
          <w:b w:val="0"/>
          <w:color w:val="auto"/>
          <w:sz w:val="32"/>
          <w:szCs w:val="32"/>
        </w:rPr>
        <w:t>。与年初预算相比，年初预算数878.43万元，决算数1,428.98万元，预决算差异率62.67%，主要原因是：</w:t>
      </w:r>
      <w:r>
        <w:rPr>
          <w:rFonts w:hint="eastAsia" w:ascii="仿宋_GB2312" w:hAnsi="仿宋" w:eastAsia="仿宋_GB2312" w:cs="仿宋"/>
          <w:color w:val="auto"/>
          <w:sz w:val="32"/>
          <w:szCs w:val="32"/>
          <w:lang w:val="en-US" w:eastAsia="zh-CN"/>
        </w:rPr>
        <w:t>年中追加中央应急抢险救灾储备物资保管费</w:t>
      </w:r>
      <w:r>
        <w:rPr>
          <w:rFonts w:ascii="仿宋_GB2312" w:eastAsia="仿宋_GB2312"/>
          <w:b w:val="0"/>
          <w:color w:val="auto"/>
          <w:sz w:val="32"/>
          <w:szCs w:val="32"/>
        </w:rPr>
        <w:t>。</w:t>
      </w:r>
    </w:p>
    <w:p w14:paraId="54BBABA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五、一般公共预算财政拨款支出决算情况说明</w:t>
      </w:r>
    </w:p>
    <w:p w14:paraId="3E9683A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color w:val="auto"/>
          <w:sz w:val="32"/>
          <w:szCs w:val="32"/>
        </w:rPr>
      </w:pPr>
      <w:r>
        <w:rPr>
          <w:rFonts w:ascii="仿宋_GB2312" w:eastAsia="仿宋_GB2312"/>
          <w:b/>
          <w:color w:val="auto"/>
          <w:sz w:val="32"/>
          <w:szCs w:val="32"/>
        </w:rPr>
        <w:t>（一）一般公共预算财政拨款支出决算总体情况</w:t>
      </w:r>
    </w:p>
    <w:p w14:paraId="0626BBA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2024年度一般公共预算财政拨款支出1,407.36万元，占本年支出合计的55.56%。与上年相比，减少2,476.52万元，下降63.76%，主要原因是：</w:t>
      </w:r>
      <w:r>
        <w:rPr>
          <w:rFonts w:hint="eastAsia" w:ascii="仿宋_GB2312" w:eastAsia="仿宋_GB2312"/>
          <w:b w:val="0"/>
          <w:color w:val="auto"/>
          <w:sz w:val="32"/>
          <w:szCs w:val="32"/>
          <w:lang w:val="en-US" w:eastAsia="zh-CN"/>
        </w:rPr>
        <w:t>本年减少</w:t>
      </w:r>
      <w:r>
        <w:rPr>
          <w:rFonts w:hint="eastAsia" w:ascii="仿宋_GB2312" w:eastAsia="仿宋_GB2312"/>
          <w:b w:val="0"/>
          <w:color w:val="auto"/>
          <w:sz w:val="32"/>
          <w:szCs w:val="32"/>
        </w:rPr>
        <w:t>生活类救灾物资采购经费</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减少自治区救灾物资储备库北疆分库（奎屯库）叉车、货架购置经费</w:t>
      </w:r>
      <w:r>
        <w:rPr>
          <w:rFonts w:ascii="仿宋_GB2312" w:eastAsia="仿宋_GB2312"/>
          <w:b w:val="0"/>
          <w:color w:val="auto"/>
          <w:sz w:val="32"/>
          <w:szCs w:val="32"/>
        </w:rPr>
        <w:t>。与年初预算相比，年初预算数878.43万元，决算数1,407.36万元，预决算差异率60.21%，主要原因是：</w:t>
      </w:r>
      <w:r>
        <w:rPr>
          <w:rFonts w:hint="eastAsia" w:ascii="仿宋_GB2312" w:hAnsi="仿宋" w:eastAsia="仿宋_GB2312" w:cs="仿宋"/>
          <w:color w:val="auto"/>
          <w:sz w:val="32"/>
          <w:szCs w:val="32"/>
          <w:lang w:val="en-US" w:eastAsia="zh-CN"/>
        </w:rPr>
        <w:t>年中追加中央应急抢险救灾储备物资保管费</w:t>
      </w:r>
      <w:r>
        <w:rPr>
          <w:rFonts w:ascii="仿宋_GB2312" w:eastAsia="仿宋_GB2312"/>
          <w:b w:val="0"/>
          <w:color w:val="auto"/>
          <w:sz w:val="32"/>
          <w:szCs w:val="32"/>
        </w:rPr>
        <w:t>。</w:t>
      </w:r>
    </w:p>
    <w:p w14:paraId="3C0D8ED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color w:val="auto"/>
          <w:sz w:val="32"/>
          <w:szCs w:val="32"/>
        </w:rPr>
      </w:pPr>
      <w:r>
        <w:rPr>
          <w:rFonts w:ascii="仿宋_GB2312" w:eastAsia="仿宋_GB2312"/>
          <w:b/>
          <w:color w:val="auto"/>
          <w:sz w:val="32"/>
          <w:szCs w:val="32"/>
        </w:rPr>
        <w:t>（二）一般公共预算财政拨款支出决算结构情况</w:t>
      </w:r>
    </w:p>
    <w:p w14:paraId="2748122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1.</w:t>
      </w:r>
      <w:r>
        <w:rPr>
          <w:rFonts w:ascii="仿宋_GB2312" w:eastAsia="仿宋_GB2312"/>
          <w:b w:val="0"/>
          <w:color w:val="auto"/>
          <w:sz w:val="32"/>
          <w:szCs w:val="32"/>
        </w:rPr>
        <w:t>社会保障和就业支出（类）40.84万元，占2.90%。</w:t>
      </w:r>
    </w:p>
    <w:p w14:paraId="582114D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2.</w:t>
      </w:r>
      <w:r>
        <w:rPr>
          <w:rFonts w:ascii="仿宋_GB2312" w:eastAsia="仿宋_GB2312"/>
          <w:b w:val="0"/>
          <w:color w:val="auto"/>
          <w:sz w:val="32"/>
          <w:szCs w:val="32"/>
        </w:rPr>
        <w:t>卫生健康支出（类）34.02万元，占2.42%。</w:t>
      </w:r>
    </w:p>
    <w:p w14:paraId="43210EF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3.</w:t>
      </w:r>
      <w:r>
        <w:rPr>
          <w:rFonts w:ascii="仿宋_GB2312" w:eastAsia="仿宋_GB2312"/>
          <w:b w:val="0"/>
          <w:color w:val="auto"/>
          <w:sz w:val="32"/>
          <w:szCs w:val="32"/>
        </w:rPr>
        <w:t>住房保障支出（类）31.21万元，占2.22%。</w:t>
      </w:r>
    </w:p>
    <w:p w14:paraId="14096B3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4.</w:t>
      </w:r>
      <w:r>
        <w:rPr>
          <w:rFonts w:ascii="仿宋_GB2312" w:eastAsia="仿宋_GB2312"/>
          <w:b w:val="0"/>
          <w:color w:val="auto"/>
          <w:sz w:val="32"/>
          <w:szCs w:val="32"/>
        </w:rPr>
        <w:t>粮油物资储备支出（类）758.02万元，占53.86%。</w:t>
      </w:r>
    </w:p>
    <w:p w14:paraId="7192E2B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5.</w:t>
      </w:r>
      <w:r>
        <w:rPr>
          <w:rFonts w:ascii="仿宋_GB2312" w:eastAsia="仿宋_GB2312"/>
          <w:b w:val="0"/>
          <w:color w:val="auto"/>
          <w:sz w:val="32"/>
          <w:szCs w:val="32"/>
        </w:rPr>
        <w:t>灾害防治及应急管理支出（类）543.26万元，占38.60%。</w:t>
      </w:r>
    </w:p>
    <w:p w14:paraId="6D2BA92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color w:val="auto"/>
          <w:sz w:val="32"/>
          <w:szCs w:val="32"/>
        </w:rPr>
      </w:pPr>
      <w:r>
        <w:rPr>
          <w:rFonts w:ascii="仿宋_GB2312" w:eastAsia="仿宋_GB2312"/>
          <w:b/>
          <w:color w:val="auto"/>
          <w:sz w:val="32"/>
          <w:szCs w:val="32"/>
        </w:rPr>
        <w:t>（三）一般公共预算财政拨款支出决算具体情况</w:t>
      </w:r>
    </w:p>
    <w:p w14:paraId="63B811AD">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社会保障和就业支出（类）行政事业单位养老支出（款）事业单位离退休（项）：支出决算数为4.34万元，比上年决算增加1.58万元，增长57.25%，主要原因是：</w:t>
      </w:r>
      <w:r>
        <w:rPr>
          <w:rFonts w:hint="eastAsia" w:ascii="仿宋_GB2312" w:eastAsia="仿宋_GB2312"/>
          <w:b w:val="0"/>
          <w:color w:val="auto"/>
          <w:sz w:val="32"/>
          <w:szCs w:val="32"/>
          <w:lang w:eastAsia="zh-CN"/>
        </w:rPr>
        <w:t>退休人员基础绩效工资增加，</w:t>
      </w:r>
      <w:r>
        <w:rPr>
          <w:rFonts w:ascii="仿宋_GB2312" w:eastAsia="仿宋_GB2312"/>
          <w:b w:val="0"/>
          <w:color w:val="auto"/>
          <w:sz w:val="32"/>
          <w:szCs w:val="32"/>
        </w:rPr>
        <w:t>事业单位离退休</w:t>
      </w:r>
      <w:r>
        <w:rPr>
          <w:rFonts w:hint="eastAsia" w:ascii="仿宋_GB2312" w:eastAsia="仿宋_GB2312"/>
          <w:b w:val="0"/>
          <w:color w:val="auto"/>
          <w:sz w:val="32"/>
          <w:szCs w:val="32"/>
          <w:lang w:eastAsia="zh-CN"/>
        </w:rPr>
        <w:t>支出增加。</w:t>
      </w:r>
    </w:p>
    <w:p w14:paraId="02BC49A1">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社会保障和就业支出（类）行政事业单位养老支出（款）机关事业单位基本养老保险缴费支出（项）：支出决算数为36.51万元，比上年决算增加3.91万元，增长11.99%，主要原因是：基本养老保险缴费</w:t>
      </w:r>
      <w:r>
        <w:rPr>
          <w:rFonts w:hint="eastAsia" w:ascii="仿宋_GB2312" w:eastAsia="仿宋_GB2312"/>
          <w:b w:val="0"/>
          <w:color w:val="auto"/>
          <w:sz w:val="32"/>
          <w:szCs w:val="32"/>
          <w:lang w:val="en-US" w:eastAsia="zh-CN"/>
        </w:rPr>
        <w:t>基数调增，相应</w:t>
      </w:r>
      <w:r>
        <w:rPr>
          <w:rFonts w:ascii="仿宋_GB2312" w:eastAsia="仿宋_GB2312"/>
          <w:b w:val="0"/>
          <w:color w:val="auto"/>
          <w:sz w:val="32"/>
          <w:szCs w:val="32"/>
        </w:rPr>
        <w:t>支出</w:t>
      </w:r>
      <w:r>
        <w:rPr>
          <w:rFonts w:hint="eastAsia" w:ascii="仿宋_GB2312" w:eastAsia="仿宋_GB2312"/>
          <w:b w:val="0"/>
          <w:color w:val="auto"/>
          <w:sz w:val="32"/>
          <w:szCs w:val="32"/>
          <w:lang w:eastAsia="zh-CN"/>
        </w:rPr>
        <w:t>增加。</w:t>
      </w:r>
    </w:p>
    <w:p w14:paraId="384419C7">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社会保障和就业支出（类）行政事业单位养老支出（款）机关事业单位职业年金缴费支出（项）：支出决算数为0.00万元，比上年决算减少6.72万元，下降100.00%，主要原因是：</w:t>
      </w:r>
      <w:r>
        <w:rPr>
          <w:rFonts w:hint="eastAsia" w:ascii="仿宋_GB2312" w:eastAsia="仿宋_GB2312"/>
          <w:b w:val="0"/>
          <w:color w:val="auto"/>
          <w:sz w:val="32"/>
          <w:szCs w:val="32"/>
          <w:lang w:val="en-US" w:eastAsia="zh-CN"/>
        </w:rPr>
        <w:t>本年无新增退休人员，未安排职业年金缴费支出。</w:t>
      </w:r>
    </w:p>
    <w:p w14:paraId="20D43C1C">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卫生健康支出（类）行政事业单位医疗（款）事业单位医疗（项）：支出决算数为17.60万元，比上年决算增加2.32万元，增长15.18%，主要原因是：事业单位医疗</w:t>
      </w:r>
      <w:r>
        <w:rPr>
          <w:rFonts w:hint="eastAsia" w:ascii="仿宋_GB2312" w:eastAsia="仿宋_GB2312"/>
          <w:b w:val="0"/>
          <w:color w:val="auto"/>
          <w:sz w:val="32"/>
          <w:szCs w:val="32"/>
          <w:lang w:val="en-US" w:eastAsia="zh-CN"/>
        </w:rPr>
        <w:t>缴费</w:t>
      </w:r>
      <w:r>
        <w:rPr>
          <w:rFonts w:hint="eastAsia" w:ascii="仿宋_GB2312" w:eastAsia="仿宋_GB2312"/>
          <w:b w:val="0"/>
          <w:color w:val="auto"/>
          <w:sz w:val="32"/>
          <w:szCs w:val="32"/>
          <w:lang w:eastAsia="zh-CN"/>
        </w:rPr>
        <w:t>基数调增，</w:t>
      </w:r>
      <w:r>
        <w:rPr>
          <w:rFonts w:hint="eastAsia" w:ascii="仿宋_GB2312" w:eastAsia="仿宋_GB2312"/>
          <w:b w:val="0"/>
          <w:color w:val="auto"/>
          <w:sz w:val="32"/>
          <w:szCs w:val="32"/>
          <w:lang w:val="en-US" w:eastAsia="zh-CN"/>
        </w:rPr>
        <w:t>相应</w:t>
      </w:r>
      <w:r>
        <w:rPr>
          <w:rFonts w:hint="eastAsia" w:ascii="仿宋_GB2312" w:eastAsia="仿宋_GB2312"/>
          <w:b w:val="0"/>
          <w:color w:val="auto"/>
          <w:sz w:val="32"/>
          <w:szCs w:val="32"/>
          <w:lang w:eastAsia="zh-CN"/>
        </w:rPr>
        <w:t>支出增加。</w:t>
      </w:r>
    </w:p>
    <w:p w14:paraId="3F4A111D">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卫生健康支出（类）行政事业单位医疗（款）公务员医疗补助（项）：支出决算数为16.42万元，比上年决算增加2.16万元，增长15.15%，主要原因是：公务员医疗补助</w:t>
      </w:r>
      <w:r>
        <w:rPr>
          <w:rFonts w:hint="eastAsia" w:ascii="仿宋_GB2312" w:eastAsia="仿宋_GB2312"/>
          <w:b w:val="0"/>
          <w:color w:val="auto"/>
          <w:sz w:val="32"/>
          <w:szCs w:val="32"/>
          <w:lang w:val="en-US" w:eastAsia="zh-CN"/>
        </w:rPr>
        <w:t>缴费</w:t>
      </w:r>
      <w:r>
        <w:rPr>
          <w:rFonts w:hint="eastAsia" w:ascii="仿宋_GB2312" w:eastAsia="仿宋_GB2312"/>
          <w:b w:val="0"/>
          <w:color w:val="auto"/>
          <w:sz w:val="32"/>
          <w:szCs w:val="32"/>
          <w:lang w:eastAsia="zh-CN"/>
        </w:rPr>
        <w:t>基数调增</w:t>
      </w:r>
      <w:r>
        <w:rPr>
          <w:rFonts w:hint="eastAsia" w:ascii="仿宋_GB2312" w:eastAsia="仿宋_GB2312"/>
          <w:b w:val="0"/>
          <w:color w:val="auto"/>
          <w:sz w:val="32"/>
          <w:szCs w:val="32"/>
          <w:lang w:val="en-US" w:eastAsia="zh-CN"/>
        </w:rPr>
        <w:t>，相应</w:t>
      </w:r>
      <w:r>
        <w:rPr>
          <w:rFonts w:hint="eastAsia" w:ascii="仿宋_GB2312" w:eastAsia="仿宋_GB2312"/>
          <w:b w:val="0"/>
          <w:color w:val="auto"/>
          <w:sz w:val="32"/>
          <w:szCs w:val="32"/>
          <w:lang w:eastAsia="zh-CN"/>
        </w:rPr>
        <w:t>支出增加。</w:t>
      </w:r>
    </w:p>
    <w:p w14:paraId="411391C1">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住房保障支出（类）住房改革支出（款）住房公积金（项）：支出决算数为31.21万元，比上年决算增加6.76万元，增长27.65%，主要原因是：住房公积金</w:t>
      </w:r>
      <w:r>
        <w:rPr>
          <w:rFonts w:hint="eastAsia" w:ascii="仿宋_GB2312" w:eastAsia="仿宋_GB2312"/>
          <w:b w:val="0"/>
          <w:color w:val="auto"/>
          <w:sz w:val="32"/>
          <w:szCs w:val="32"/>
          <w:lang w:val="en-US" w:eastAsia="zh-CN"/>
        </w:rPr>
        <w:t>缴费基数调增，相应</w:t>
      </w:r>
      <w:r>
        <w:rPr>
          <w:rFonts w:hint="eastAsia" w:ascii="仿宋_GB2312" w:eastAsia="仿宋_GB2312"/>
          <w:b w:val="0"/>
          <w:color w:val="auto"/>
          <w:sz w:val="32"/>
          <w:szCs w:val="32"/>
          <w:lang w:eastAsia="zh-CN"/>
        </w:rPr>
        <w:t>支出增加。</w:t>
      </w:r>
    </w:p>
    <w:p w14:paraId="7E471C64">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粮油物资储备支出（类）重要商品储备（款）应急物资储备（项）：支出决算数为758.02万元，比上年决算减少2,885.92万元，下降79.20%，主要原因是：</w:t>
      </w:r>
      <w:r>
        <w:rPr>
          <w:rFonts w:hint="eastAsia" w:ascii="仿宋_GB2312" w:eastAsia="仿宋_GB2312"/>
          <w:b w:val="0"/>
          <w:color w:val="auto"/>
          <w:sz w:val="32"/>
          <w:szCs w:val="32"/>
          <w:lang w:val="en-US" w:eastAsia="zh-CN"/>
        </w:rPr>
        <w:t>本年减少</w:t>
      </w:r>
      <w:r>
        <w:rPr>
          <w:rFonts w:hint="eastAsia" w:ascii="仿宋_GB2312" w:eastAsia="仿宋_GB2312"/>
          <w:b w:val="0"/>
          <w:color w:val="auto"/>
          <w:sz w:val="32"/>
          <w:szCs w:val="32"/>
        </w:rPr>
        <w:t>生活类救灾物资采购经费</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减少自治区救灾物资储备库北疆分库（奎屯库）叉车、货架购置经费</w:t>
      </w:r>
      <w:r>
        <w:rPr>
          <w:rFonts w:hint="eastAsia" w:ascii="仿宋_GB2312" w:eastAsia="仿宋_GB2312"/>
          <w:b w:val="0"/>
          <w:color w:val="auto"/>
          <w:sz w:val="32"/>
          <w:szCs w:val="32"/>
          <w:lang w:eastAsia="zh-CN"/>
        </w:rPr>
        <w:t>。</w:t>
      </w:r>
    </w:p>
    <w:p w14:paraId="74BB8F8B">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灾害防治及应急管理支出（类）应急管理事务（款）灾害风险防治（项）：支出决算数为543.26万元，比上年决算增加399.38万元，增长277.58%，主要原因是：</w:t>
      </w:r>
      <w:r>
        <w:rPr>
          <w:rFonts w:hint="eastAsia" w:ascii="仿宋_GB2312" w:eastAsia="仿宋_GB2312"/>
          <w:b w:val="0"/>
          <w:color w:val="auto"/>
          <w:sz w:val="32"/>
          <w:szCs w:val="32"/>
          <w:lang w:val="en-US" w:eastAsia="zh-CN"/>
        </w:rPr>
        <w:t>本年增加</w:t>
      </w:r>
      <w:bookmarkStart w:id="0" w:name="_GoBack"/>
      <w:bookmarkEnd w:id="0"/>
      <w:r>
        <w:rPr>
          <w:rFonts w:hint="eastAsia" w:ascii="仿宋_GB2312" w:hAnsi="仿宋" w:eastAsia="仿宋_GB2312" w:cs="仿宋"/>
          <w:color w:val="auto"/>
          <w:sz w:val="32"/>
          <w:szCs w:val="32"/>
          <w:lang w:val="en-US" w:eastAsia="zh-CN"/>
        </w:rPr>
        <w:t>中央应急抢险救灾储备物资保管费</w:t>
      </w:r>
      <w:r>
        <w:rPr>
          <w:rFonts w:hint="eastAsia" w:ascii="仿宋_GB2312" w:eastAsia="仿宋_GB2312"/>
          <w:b w:val="0"/>
          <w:color w:val="auto"/>
          <w:sz w:val="32"/>
          <w:szCs w:val="32"/>
          <w:lang w:eastAsia="zh-CN"/>
        </w:rPr>
        <w:t>。</w:t>
      </w:r>
    </w:p>
    <w:p w14:paraId="504C844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六、一般公共预算财政拨款基本支出决算情况说明</w:t>
      </w:r>
    </w:p>
    <w:p w14:paraId="0B39893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一般公共预算财政拨款基本支出401.50万元，其中：人员经费375.21万元，包括：基本工资、津贴补贴、奖金、绩效工资、机关事业单位基本养老保险缴费、职工基本医疗保险缴费、公务员医疗补助缴费、其他社会保障缴费、住房公积金、退休费、生活补助和其他对个人和家庭的补助。</w:t>
      </w:r>
    </w:p>
    <w:p w14:paraId="2B80879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公用经费26.29万元，包括：办公费、水费、电费、邮电费、取暖费、差旅费、工会经费、福利费、公务用车运行维护费和其他商品和服务支出。</w:t>
      </w:r>
    </w:p>
    <w:p w14:paraId="6A86175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七、政府性基金预算财政拨款收入支出决算情况说明</w:t>
      </w:r>
    </w:p>
    <w:p w14:paraId="50E1F9A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本单位本年度无政府性基金预算财政拨款收入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支出及结转和结余</w:t>
      </w:r>
      <w:r>
        <w:rPr>
          <w:rFonts w:hint="eastAsia" w:ascii="仿宋_GB2312" w:eastAsia="仿宋_GB2312"/>
          <w:b w:val="0"/>
          <w:color w:val="auto"/>
          <w:sz w:val="32"/>
          <w:szCs w:val="32"/>
          <w:lang w:eastAsia="zh-CN"/>
        </w:rPr>
        <w:t>，</w:t>
      </w:r>
      <w:r>
        <w:rPr>
          <w:rFonts w:ascii="仿宋_GB2312" w:eastAsia="仿宋_GB2312"/>
          <w:b w:val="0"/>
          <w:color w:val="auto"/>
          <w:sz w:val="32"/>
          <w:szCs w:val="32"/>
        </w:rPr>
        <w:t>政府性基金预算财政拨款收入支出决算表为空表。</w:t>
      </w:r>
    </w:p>
    <w:p w14:paraId="4A3B5C9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八、国有资本经营预算财政拨款收入支出决算情况说明</w:t>
      </w:r>
    </w:p>
    <w:p w14:paraId="3B94C1F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本单位本年度无国有资本经营预算财政拨款收入、支出及结转和结余，国有资本经营预算财政拨款收入支出决算表为空表。</w:t>
      </w:r>
    </w:p>
    <w:p w14:paraId="372F262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九、财政拨款</w:t>
      </w:r>
      <w:r>
        <w:rPr>
          <w:rFonts w:hint="eastAsia" w:ascii="黑体" w:eastAsia="黑体"/>
          <w:b w:val="0"/>
          <w:color w:val="auto"/>
          <w:sz w:val="32"/>
          <w:szCs w:val="32"/>
          <w:lang w:eastAsia="zh-CN"/>
        </w:rPr>
        <w:t>“</w:t>
      </w:r>
      <w:r>
        <w:rPr>
          <w:rFonts w:ascii="黑体" w:eastAsia="黑体"/>
          <w:b w:val="0"/>
          <w:color w:val="auto"/>
          <w:sz w:val="32"/>
          <w:szCs w:val="32"/>
        </w:rPr>
        <w:t>三公</w:t>
      </w:r>
      <w:r>
        <w:rPr>
          <w:rFonts w:hint="eastAsia" w:ascii="黑体" w:eastAsia="黑体"/>
          <w:b w:val="0"/>
          <w:color w:val="auto"/>
          <w:sz w:val="32"/>
          <w:szCs w:val="32"/>
          <w:lang w:eastAsia="zh-CN"/>
        </w:rPr>
        <w:t>”</w:t>
      </w:r>
      <w:r>
        <w:rPr>
          <w:rFonts w:ascii="黑体" w:eastAsia="黑体"/>
          <w:b w:val="0"/>
          <w:color w:val="auto"/>
          <w:sz w:val="32"/>
          <w:szCs w:val="32"/>
        </w:rPr>
        <w:t>经费支出决算情况说明</w:t>
      </w:r>
    </w:p>
    <w:p w14:paraId="5AB48C3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经费支出4.50万元，</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w:t>
      </w:r>
      <w:r>
        <w:rPr>
          <w:rFonts w:hint="eastAsia" w:ascii="仿宋_GB2312" w:eastAsia="仿宋_GB2312"/>
          <w:b w:val="0"/>
          <w:color w:val="auto"/>
          <w:sz w:val="32"/>
          <w:szCs w:val="32"/>
          <w:lang w:val="en-US" w:eastAsia="zh-CN"/>
        </w:rPr>
        <w:t>与上年一致无变化</w:t>
      </w:r>
      <w:r>
        <w:rPr>
          <w:rFonts w:ascii="仿宋_GB2312" w:eastAsia="仿宋_GB2312"/>
          <w:b w:val="0"/>
          <w:color w:val="auto"/>
          <w:sz w:val="32"/>
          <w:szCs w:val="32"/>
        </w:rPr>
        <w:t>。其中：因公出国（境）费支出0.00万元,占0.00%，</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2023年、2024年均未安排</w:t>
      </w:r>
      <w:r>
        <w:rPr>
          <w:rFonts w:ascii="仿宋_GB2312" w:eastAsia="仿宋_GB2312"/>
          <w:b w:val="0"/>
          <w:color w:val="auto"/>
          <w:sz w:val="32"/>
          <w:szCs w:val="32"/>
        </w:rPr>
        <w:t>因公出国（境）</w:t>
      </w:r>
      <w:r>
        <w:rPr>
          <w:rFonts w:hint="eastAsia" w:ascii="仿宋_GB2312" w:eastAsia="仿宋_GB2312"/>
          <w:b w:val="0"/>
          <w:color w:val="auto"/>
          <w:sz w:val="32"/>
          <w:szCs w:val="32"/>
          <w:lang w:eastAsia="zh-CN"/>
        </w:rPr>
        <w:t>业务</w:t>
      </w:r>
      <w:r>
        <w:rPr>
          <w:rFonts w:ascii="仿宋_GB2312" w:eastAsia="仿宋_GB2312"/>
          <w:b w:val="0"/>
          <w:color w:val="auto"/>
          <w:sz w:val="32"/>
          <w:szCs w:val="32"/>
        </w:rPr>
        <w:t>；公务用车购置及运行维护费支出4.50万元，占100.00%，</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公务用车</w:t>
      </w:r>
      <w:r>
        <w:rPr>
          <w:rFonts w:hint="eastAsia" w:ascii="仿宋_GB2312" w:eastAsia="仿宋_GB2312"/>
          <w:b w:val="0"/>
          <w:color w:val="auto"/>
          <w:sz w:val="32"/>
          <w:szCs w:val="32"/>
          <w:lang w:eastAsia="zh-CN"/>
        </w:rPr>
        <w:t>运行</w:t>
      </w:r>
      <w:r>
        <w:rPr>
          <w:rFonts w:ascii="仿宋_GB2312" w:eastAsia="仿宋_GB2312"/>
          <w:b w:val="0"/>
          <w:color w:val="auto"/>
          <w:sz w:val="32"/>
          <w:szCs w:val="32"/>
        </w:rPr>
        <w:t>经费</w:t>
      </w:r>
      <w:r>
        <w:rPr>
          <w:rFonts w:hint="eastAsia" w:ascii="仿宋_GB2312" w:eastAsia="仿宋_GB2312"/>
          <w:b w:val="0"/>
          <w:color w:val="auto"/>
          <w:sz w:val="32"/>
          <w:szCs w:val="32"/>
          <w:lang w:val="en-US" w:eastAsia="zh-CN"/>
        </w:rPr>
        <w:t>与上年一致，无变化</w:t>
      </w:r>
      <w:r>
        <w:rPr>
          <w:rFonts w:ascii="仿宋_GB2312" w:eastAsia="仿宋_GB2312"/>
          <w:b w:val="0"/>
          <w:color w:val="auto"/>
          <w:sz w:val="32"/>
          <w:szCs w:val="32"/>
        </w:rPr>
        <w:t>；公务接待费支出0.00万元，占0.00%，</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2023年、2024年均未安排</w:t>
      </w:r>
      <w:r>
        <w:rPr>
          <w:rFonts w:ascii="仿宋_GB2312" w:eastAsia="仿宋_GB2312"/>
          <w:b w:val="0"/>
          <w:color w:val="auto"/>
          <w:sz w:val="32"/>
          <w:szCs w:val="32"/>
        </w:rPr>
        <w:t>公务接待。</w:t>
      </w:r>
    </w:p>
    <w:p w14:paraId="199C9F2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具体情况如下：</w:t>
      </w:r>
    </w:p>
    <w:p w14:paraId="0A718E2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因公出国（境）费支出0.00万元，开支内容包括</w:t>
      </w:r>
      <w:r>
        <w:rPr>
          <w:rFonts w:hint="eastAsia" w:ascii="仿宋_GB2312" w:eastAsia="仿宋_GB2312"/>
          <w:b w:val="0"/>
          <w:color w:val="auto"/>
          <w:sz w:val="32"/>
          <w:szCs w:val="32"/>
          <w:lang w:val="en-US" w:eastAsia="zh-CN"/>
        </w:rPr>
        <w:t>我单位</w:t>
      </w:r>
      <w:r>
        <w:rPr>
          <w:rFonts w:hint="eastAsia" w:ascii="仿宋_GB2312" w:eastAsia="仿宋_GB2312"/>
          <w:b w:val="0"/>
          <w:color w:val="auto"/>
          <w:sz w:val="32"/>
          <w:szCs w:val="32"/>
          <w:lang w:eastAsia="zh-CN"/>
        </w:rPr>
        <w:t>无</w:t>
      </w:r>
      <w:r>
        <w:rPr>
          <w:rFonts w:ascii="仿宋_GB2312" w:eastAsia="仿宋_GB2312"/>
          <w:b w:val="0"/>
          <w:color w:val="auto"/>
          <w:sz w:val="32"/>
          <w:szCs w:val="32"/>
        </w:rPr>
        <w:t>因公出国（境）</w:t>
      </w:r>
      <w:r>
        <w:rPr>
          <w:rFonts w:hint="eastAsia" w:ascii="仿宋_GB2312" w:eastAsia="仿宋_GB2312"/>
          <w:b w:val="0"/>
          <w:color w:val="auto"/>
          <w:sz w:val="32"/>
          <w:szCs w:val="32"/>
          <w:lang w:eastAsia="zh-CN"/>
        </w:rPr>
        <w:t>业务</w:t>
      </w:r>
      <w:r>
        <w:rPr>
          <w:rFonts w:ascii="仿宋_GB2312" w:eastAsia="仿宋_GB2312"/>
          <w:b w:val="0"/>
          <w:color w:val="auto"/>
          <w:sz w:val="32"/>
          <w:szCs w:val="32"/>
        </w:rPr>
        <w:t>。单位全年安排的因公出国（境）团组0个，因公出国（境）0人次。</w:t>
      </w:r>
    </w:p>
    <w:p w14:paraId="59E4C16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公务用车购置及运行维护费4.50万元，其中：公务用车购置费0.00万元，公务用车运行维护费4.50万元。公务用车运行维护费开支内容包括</w:t>
      </w:r>
      <w:r>
        <w:rPr>
          <w:rFonts w:hint="eastAsia" w:ascii="仿宋_GB2312" w:eastAsia="仿宋_GB2312"/>
          <w:b w:val="0"/>
          <w:color w:val="auto"/>
          <w:sz w:val="32"/>
          <w:szCs w:val="32"/>
          <w:lang w:eastAsia="zh-CN"/>
        </w:rPr>
        <w:t>车辆</w:t>
      </w:r>
      <w:r>
        <w:rPr>
          <w:rFonts w:ascii="仿宋_GB2312" w:eastAsia="仿宋_GB2312"/>
          <w:b w:val="0"/>
          <w:color w:val="auto"/>
          <w:sz w:val="32"/>
          <w:szCs w:val="32"/>
          <w:lang w:val="en-US" w:eastAsia="zh-CN"/>
        </w:rPr>
        <w:t>燃料费、维修费、保险费</w:t>
      </w:r>
      <w:r>
        <w:rPr>
          <w:rFonts w:hint="eastAsia" w:ascii="仿宋_GB2312" w:eastAsia="仿宋_GB2312"/>
          <w:b w:val="0"/>
          <w:color w:val="auto"/>
          <w:sz w:val="32"/>
          <w:szCs w:val="32"/>
          <w:lang w:val="en-US" w:eastAsia="zh-CN"/>
        </w:rPr>
        <w:t>、检测费、停车过路费</w:t>
      </w:r>
      <w:r>
        <w:rPr>
          <w:rFonts w:ascii="仿宋_GB2312" w:eastAsia="仿宋_GB2312"/>
          <w:b w:val="0"/>
          <w:color w:val="auto"/>
          <w:sz w:val="32"/>
          <w:szCs w:val="32"/>
        </w:rPr>
        <w:t>。公务用车购置数0辆，公务用车保有量2辆。国有资产占用情况中固定资产车辆2辆，与公务用车保有量差异原因是：固定资产车辆</w:t>
      </w:r>
      <w:r>
        <w:rPr>
          <w:rFonts w:hint="eastAsia" w:ascii="仿宋_GB2312" w:eastAsia="仿宋_GB2312"/>
          <w:b w:val="0"/>
          <w:color w:val="auto"/>
          <w:sz w:val="32"/>
          <w:szCs w:val="32"/>
          <w:lang w:val="en-US" w:eastAsia="zh-CN"/>
        </w:rPr>
        <w:t>数</w:t>
      </w:r>
      <w:r>
        <w:rPr>
          <w:rFonts w:ascii="仿宋_GB2312" w:eastAsia="仿宋_GB2312"/>
          <w:b w:val="0"/>
          <w:color w:val="auto"/>
          <w:sz w:val="32"/>
          <w:szCs w:val="32"/>
        </w:rPr>
        <w:t>与公务用车保有量</w:t>
      </w:r>
      <w:r>
        <w:rPr>
          <w:rFonts w:hint="eastAsia" w:ascii="仿宋_GB2312" w:eastAsia="仿宋_GB2312"/>
          <w:b w:val="0"/>
          <w:color w:val="auto"/>
          <w:sz w:val="32"/>
          <w:szCs w:val="32"/>
          <w:lang w:eastAsia="zh-CN"/>
        </w:rPr>
        <w:t>无</w:t>
      </w:r>
      <w:r>
        <w:rPr>
          <w:rFonts w:ascii="仿宋_GB2312" w:eastAsia="仿宋_GB2312"/>
          <w:b w:val="0"/>
          <w:color w:val="auto"/>
          <w:sz w:val="32"/>
          <w:szCs w:val="32"/>
        </w:rPr>
        <w:t>差异。</w:t>
      </w:r>
    </w:p>
    <w:p w14:paraId="71AE84D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公务接待费0.00万元，开支内容包括</w:t>
      </w:r>
      <w:r>
        <w:rPr>
          <w:rFonts w:hint="eastAsia" w:ascii="仿宋_GB2312" w:eastAsia="仿宋_GB2312"/>
          <w:b w:val="0"/>
          <w:color w:val="auto"/>
          <w:sz w:val="32"/>
          <w:szCs w:val="32"/>
          <w:lang w:eastAsia="zh-CN"/>
        </w:rPr>
        <w:t>无公务接待</w:t>
      </w:r>
      <w:r>
        <w:rPr>
          <w:rFonts w:ascii="仿宋_GB2312" w:eastAsia="仿宋_GB2312"/>
          <w:b w:val="0"/>
          <w:color w:val="auto"/>
          <w:sz w:val="32"/>
          <w:szCs w:val="32"/>
        </w:rPr>
        <w:t>。单位全年安排的国内公务接待0批次，0人次。</w:t>
      </w:r>
    </w:p>
    <w:p w14:paraId="1D08D71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与全年预算相比，财政拨款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经费支出全年预算数4.50万元，决算数4.50万元，预决算差异率0.00%，主要原因是：</w:t>
      </w:r>
      <w:r>
        <w:rPr>
          <w:rFonts w:hint="eastAsia" w:ascii="仿宋_GB2312" w:eastAsia="仿宋_GB2312"/>
          <w:b w:val="0"/>
          <w:color w:val="auto"/>
          <w:sz w:val="32"/>
          <w:szCs w:val="32"/>
          <w:lang w:eastAsia="zh-CN"/>
        </w:rPr>
        <w:t>厉行节约，严格控制“</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w:t>
      </w:r>
      <w:r>
        <w:rPr>
          <w:rFonts w:hint="eastAsia" w:ascii="仿宋_GB2312" w:eastAsia="仿宋_GB2312"/>
          <w:b w:val="0"/>
          <w:color w:val="auto"/>
          <w:sz w:val="32"/>
          <w:szCs w:val="32"/>
          <w:lang w:eastAsia="zh-CN"/>
        </w:rPr>
        <w:t>，预决算一致，无差异</w:t>
      </w:r>
      <w:r>
        <w:rPr>
          <w:rFonts w:ascii="仿宋_GB2312" w:eastAsia="仿宋_GB2312"/>
          <w:b w:val="0"/>
          <w:color w:val="auto"/>
          <w:sz w:val="32"/>
          <w:szCs w:val="32"/>
        </w:rPr>
        <w:t>。其中：因公出国（境）费全年预算数0.00万元，决算数0.00万元，预决算差异率0.00%，主要原因是：</w:t>
      </w:r>
      <w:r>
        <w:rPr>
          <w:rFonts w:hint="eastAsia" w:ascii="仿宋_GB2312" w:eastAsia="仿宋_GB2312"/>
          <w:b w:val="0"/>
          <w:color w:val="auto"/>
          <w:sz w:val="32"/>
          <w:szCs w:val="32"/>
        </w:rPr>
        <w:t>我单位无因公出国（境）费</w:t>
      </w:r>
      <w:r>
        <w:rPr>
          <w:rFonts w:ascii="仿宋_GB2312" w:eastAsia="仿宋_GB2312"/>
          <w:b w:val="0"/>
          <w:color w:val="auto"/>
          <w:sz w:val="32"/>
          <w:szCs w:val="32"/>
        </w:rPr>
        <w:t>。公务用车购置费全年预算数0.00万元，决算数0.00万元，预决算差异率0.00%，主要原因是：</w:t>
      </w:r>
      <w:r>
        <w:rPr>
          <w:rFonts w:hint="eastAsia" w:ascii="仿宋_GB2312" w:eastAsia="仿宋_GB2312"/>
          <w:b w:val="0"/>
          <w:color w:val="auto"/>
          <w:sz w:val="32"/>
          <w:szCs w:val="32"/>
        </w:rPr>
        <w:t>我单位无公务用车购置费</w:t>
      </w:r>
      <w:r>
        <w:rPr>
          <w:rFonts w:ascii="仿宋_GB2312" w:eastAsia="仿宋_GB2312"/>
          <w:b w:val="0"/>
          <w:color w:val="auto"/>
          <w:sz w:val="32"/>
          <w:szCs w:val="32"/>
        </w:rPr>
        <w:t>。公务用车运行维护费全年预算数4.50万元，决算数4.50万元，预决算差异率0.00%，主要原因是：</w:t>
      </w:r>
      <w:r>
        <w:rPr>
          <w:rFonts w:hint="eastAsia" w:ascii="仿宋_GB2312" w:eastAsia="仿宋_GB2312"/>
          <w:b w:val="0"/>
          <w:color w:val="auto"/>
          <w:sz w:val="32"/>
          <w:szCs w:val="32"/>
          <w:lang w:eastAsia="zh-CN"/>
        </w:rPr>
        <w:t>厉行节约，严格控制公车运行</w:t>
      </w:r>
      <w:r>
        <w:rPr>
          <w:rFonts w:ascii="仿宋_GB2312" w:eastAsia="仿宋_GB2312"/>
          <w:b w:val="0"/>
          <w:color w:val="auto"/>
          <w:sz w:val="32"/>
          <w:szCs w:val="32"/>
        </w:rPr>
        <w:t>经费支出</w:t>
      </w:r>
      <w:r>
        <w:rPr>
          <w:rFonts w:hint="eastAsia" w:ascii="仿宋_GB2312" w:eastAsia="仿宋_GB2312"/>
          <w:b w:val="0"/>
          <w:color w:val="auto"/>
          <w:sz w:val="32"/>
          <w:szCs w:val="32"/>
          <w:lang w:eastAsia="zh-CN"/>
        </w:rPr>
        <w:t>，预决算一致，无差异</w:t>
      </w:r>
      <w:r>
        <w:rPr>
          <w:rFonts w:ascii="仿宋_GB2312" w:eastAsia="仿宋_GB2312"/>
          <w:b w:val="0"/>
          <w:color w:val="auto"/>
          <w:sz w:val="32"/>
          <w:szCs w:val="32"/>
        </w:rPr>
        <w:t>。公务接待费全年预算数0.00万元，决算数0.00万元，预决算差异率0.00%，主要原因是：</w:t>
      </w:r>
      <w:r>
        <w:rPr>
          <w:rFonts w:hint="eastAsia" w:ascii="仿宋_GB2312" w:eastAsia="仿宋_GB2312"/>
          <w:b w:val="0"/>
          <w:color w:val="auto"/>
          <w:sz w:val="32"/>
          <w:szCs w:val="32"/>
        </w:rPr>
        <w:t>我单位无公务接待费</w:t>
      </w:r>
      <w:r>
        <w:rPr>
          <w:rFonts w:ascii="仿宋_GB2312" w:eastAsia="仿宋_GB2312"/>
          <w:b w:val="0"/>
          <w:color w:val="auto"/>
          <w:sz w:val="32"/>
          <w:szCs w:val="32"/>
        </w:rPr>
        <w:t>。</w:t>
      </w:r>
    </w:p>
    <w:p w14:paraId="5540470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十、其他重要事项的情况说明</w:t>
      </w:r>
    </w:p>
    <w:p w14:paraId="35B5B9A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color w:val="auto"/>
          <w:sz w:val="32"/>
          <w:szCs w:val="32"/>
        </w:rPr>
      </w:pPr>
      <w:r>
        <w:rPr>
          <w:rFonts w:ascii="仿宋_GB2312" w:eastAsia="仿宋_GB2312"/>
          <w:b/>
          <w:color w:val="auto"/>
          <w:sz w:val="32"/>
          <w:szCs w:val="32"/>
        </w:rPr>
        <w:t>（一）机关运行经费及公用经费支出情况</w:t>
      </w:r>
    </w:p>
    <w:p w14:paraId="3246BF7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2024年度新疆维吾尔自治区救灾物资储备服务中心（乌鲁木齐中央级救灾物资储备库)</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事业单位</w:t>
      </w:r>
      <w:r>
        <w:rPr>
          <w:rFonts w:hint="eastAsia" w:ascii="仿宋_GB2312" w:eastAsia="仿宋_GB2312"/>
          <w:b w:val="0"/>
          <w:color w:val="auto"/>
          <w:sz w:val="32"/>
          <w:szCs w:val="32"/>
          <w:lang w:eastAsia="zh-CN"/>
        </w:rPr>
        <w:t>）</w:t>
      </w:r>
      <w:r>
        <w:rPr>
          <w:rFonts w:ascii="仿宋_GB2312" w:eastAsia="仿宋_GB2312"/>
          <w:b w:val="0"/>
          <w:color w:val="auto"/>
          <w:sz w:val="32"/>
          <w:szCs w:val="32"/>
        </w:rPr>
        <w:t>公用经费支出26.29万元，比上年减少4.73万元，下降15.25%，主要原因是：</w:t>
      </w:r>
      <w:r>
        <w:rPr>
          <w:rFonts w:hint="eastAsia" w:ascii="仿宋_GB2312" w:eastAsia="仿宋_GB2312"/>
          <w:b w:val="0"/>
          <w:color w:val="auto"/>
          <w:sz w:val="32"/>
          <w:szCs w:val="32"/>
          <w:lang w:eastAsia="zh-CN"/>
        </w:rPr>
        <w:t>厉行节约，减少办公费、差旅费等支出</w:t>
      </w:r>
      <w:r>
        <w:rPr>
          <w:rFonts w:ascii="仿宋_GB2312" w:eastAsia="仿宋_GB2312"/>
          <w:b w:val="0"/>
          <w:color w:val="auto"/>
          <w:sz w:val="32"/>
          <w:szCs w:val="32"/>
        </w:rPr>
        <w:t>。</w:t>
      </w:r>
    </w:p>
    <w:p w14:paraId="65742B9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color w:val="auto"/>
          <w:sz w:val="32"/>
          <w:szCs w:val="32"/>
        </w:rPr>
      </w:pPr>
      <w:r>
        <w:rPr>
          <w:rFonts w:ascii="仿宋_GB2312" w:eastAsia="仿宋_GB2312"/>
          <w:b/>
          <w:color w:val="auto"/>
          <w:sz w:val="32"/>
          <w:szCs w:val="32"/>
        </w:rPr>
        <w:t>（二）政府采购情况</w:t>
      </w:r>
    </w:p>
    <w:p w14:paraId="23B0DBB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2024年度政府采购支出总额219.28万元，其中：政府采购货物支出104.97万元、政府采购工程支出37.22万元、政府采购服务支出77.09万元。</w:t>
      </w:r>
    </w:p>
    <w:p w14:paraId="567CFA5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授予中小企业合同金额207.07万元，占政府采购支出总额的94.43%，其中：授予小微企业合同金额206.27万元，占政府采购支出总额的94.07%。</w:t>
      </w:r>
    </w:p>
    <w:p w14:paraId="7DF42DC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color w:val="auto"/>
          <w:sz w:val="32"/>
          <w:szCs w:val="32"/>
        </w:rPr>
      </w:pPr>
      <w:r>
        <w:rPr>
          <w:rFonts w:ascii="仿宋_GB2312" w:eastAsia="仿宋_GB2312"/>
          <w:b/>
          <w:color w:val="auto"/>
          <w:sz w:val="32"/>
          <w:szCs w:val="32"/>
        </w:rPr>
        <w:t>（三）国有资产占用情况说明</w:t>
      </w:r>
    </w:p>
    <w:p w14:paraId="5296A95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截至2024年12月31日，房屋14,068.35平方米，价值3,123.34万元。车辆2辆，价值31.76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b w:val="0"/>
          <w:color w:val="auto"/>
          <w:sz w:val="32"/>
          <w:szCs w:val="32"/>
        </w:rPr>
        <w:t>货物短途运输车2辆</w:t>
      </w:r>
      <w:r>
        <w:rPr>
          <w:rFonts w:hint="eastAsia" w:ascii="仿宋_GB2312" w:eastAsia="仿宋_GB2312"/>
          <w:b w:val="0"/>
          <w:color w:val="auto"/>
          <w:sz w:val="32"/>
          <w:szCs w:val="32"/>
          <w:lang w:eastAsia="zh-CN"/>
        </w:rPr>
        <w:t>；</w:t>
      </w:r>
      <w:r>
        <w:rPr>
          <w:rFonts w:ascii="仿宋_GB2312" w:eastAsia="仿宋_GB2312"/>
          <w:b w:val="0"/>
          <w:color w:val="auto"/>
          <w:sz w:val="32"/>
          <w:szCs w:val="32"/>
        </w:rPr>
        <w:t>单价100万元（含）以上设备（不含车辆）0台（套）。</w:t>
      </w:r>
    </w:p>
    <w:p w14:paraId="6AB8684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十一、预算绩效的情况说明</w:t>
      </w:r>
    </w:p>
    <w:p w14:paraId="4BE5D4D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bCs w:val="0"/>
          <w:color w:val="auto"/>
          <w:sz w:val="32"/>
          <w:szCs w:val="32"/>
        </w:rPr>
      </w:pPr>
      <w:r>
        <w:rPr>
          <w:rFonts w:ascii="仿宋_GB2312" w:eastAsia="仿宋_GB2312"/>
          <w:b w:val="0"/>
          <w:bCs w:val="0"/>
          <w:color w:val="auto"/>
          <w:sz w:val="32"/>
          <w:szCs w:val="32"/>
        </w:rPr>
        <w:t>根据预算绩效管理要求，</w:t>
      </w:r>
      <w:r>
        <w:rPr>
          <w:rFonts w:hint="eastAsia" w:ascii="仿宋_GB2312" w:eastAsia="仿宋_GB2312"/>
          <w:b w:val="0"/>
          <w:bCs w:val="0"/>
          <w:color w:val="auto"/>
          <w:sz w:val="32"/>
          <w:szCs w:val="32"/>
          <w:lang w:val="en-US" w:eastAsia="zh-CN"/>
        </w:rPr>
        <w:t>本</w:t>
      </w:r>
      <w:r>
        <w:rPr>
          <w:rFonts w:hint="eastAsia" w:ascii="仿宋_GB2312" w:eastAsia="仿宋_GB2312"/>
          <w:b w:val="0"/>
          <w:bCs w:val="0"/>
          <w:color w:val="auto"/>
          <w:sz w:val="32"/>
          <w:szCs w:val="32"/>
          <w:lang w:eastAsia="zh-CN"/>
        </w:rPr>
        <w:t>单位2024年度预算绩效评价项目</w:t>
      </w:r>
      <w:r>
        <w:rPr>
          <w:rFonts w:hint="eastAsia" w:ascii="仿宋_GB2312" w:eastAsia="仿宋_GB2312"/>
          <w:b w:val="0"/>
          <w:bCs w:val="0"/>
          <w:color w:val="auto"/>
          <w:sz w:val="32"/>
          <w:szCs w:val="32"/>
          <w:lang w:val="en-US" w:eastAsia="zh-CN"/>
        </w:rPr>
        <w:t>3</w:t>
      </w:r>
      <w:r>
        <w:rPr>
          <w:rFonts w:hint="eastAsia" w:ascii="仿宋_GB2312" w:eastAsia="仿宋_GB2312"/>
          <w:b w:val="0"/>
          <w:bCs w:val="0"/>
          <w:color w:val="auto"/>
          <w:sz w:val="32"/>
          <w:szCs w:val="32"/>
          <w:lang w:eastAsia="zh-CN"/>
        </w:rPr>
        <w:t>个，</w:t>
      </w:r>
      <w:r>
        <w:rPr>
          <w:rFonts w:hint="eastAsia" w:ascii="仿宋_GB2312" w:eastAsia="仿宋_GB2312"/>
          <w:b w:val="0"/>
          <w:bCs w:val="0"/>
          <w:color w:val="auto"/>
          <w:sz w:val="32"/>
          <w:szCs w:val="32"/>
          <w:lang w:val="en-US" w:eastAsia="zh-CN"/>
        </w:rPr>
        <w:t>全年预算数</w:t>
      </w:r>
      <w:r>
        <w:rPr>
          <w:rFonts w:hint="eastAsia" w:ascii="仿宋_GB2312" w:eastAsia="仿宋_GB2312"/>
          <w:b w:val="0"/>
          <w:bCs w:val="0"/>
          <w:color w:val="auto"/>
          <w:sz w:val="32"/>
          <w:szCs w:val="32"/>
          <w:lang w:eastAsia="zh-CN"/>
        </w:rPr>
        <w:t>1</w:t>
      </w:r>
      <w:r>
        <w:rPr>
          <w:rFonts w:hint="eastAsia" w:ascii="仿宋_GB2312" w:eastAsia="仿宋_GB2312"/>
          <w:b w:val="0"/>
          <w:bCs w:val="0"/>
          <w:color w:val="auto"/>
          <w:sz w:val="32"/>
          <w:szCs w:val="32"/>
          <w:lang w:val="en-US" w:eastAsia="zh-CN"/>
        </w:rPr>
        <w:t>,</w:t>
      </w:r>
      <w:r>
        <w:rPr>
          <w:rFonts w:hint="eastAsia" w:ascii="仿宋_GB2312" w:eastAsia="仿宋_GB2312"/>
          <w:b w:val="0"/>
          <w:bCs w:val="0"/>
          <w:color w:val="auto"/>
          <w:sz w:val="32"/>
          <w:szCs w:val="32"/>
          <w:lang w:eastAsia="zh-CN"/>
        </w:rPr>
        <w:t>443</w:t>
      </w:r>
      <w:r>
        <w:rPr>
          <w:rFonts w:hint="eastAsia" w:ascii="仿宋_GB2312" w:eastAsia="仿宋_GB2312"/>
          <w:b w:val="0"/>
          <w:bCs w:val="0"/>
          <w:color w:val="auto"/>
          <w:sz w:val="32"/>
          <w:szCs w:val="32"/>
          <w:lang w:val="en-US" w:eastAsia="zh-CN"/>
        </w:rPr>
        <w:t>.00</w:t>
      </w:r>
      <w:r>
        <w:rPr>
          <w:rFonts w:hint="eastAsia" w:ascii="仿宋_GB2312" w:eastAsia="仿宋_GB2312"/>
          <w:b w:val="0"/>
          <w:bCs w:val="0"/>
          <w:color w:val="auto"/>
          <w:sz w:val="32"/>
          <w:szCs w:val="32"/>
        </w:rPr>
        <w:t>万元</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lang w:val="en-US" w:eastAsia="zh-CN"/>
        </w:rPr>
        <w:t>全年执行数</w:t>
      </w:r>
      <w:r>
        <w:rPr>
          <w:rFonts w:hint="eastAsia" w:ascii="仿宋_GB2312" w:eastAsia="仿宋_GB2312"/>
          <w:b w:val="0"/>
          <w:bCs w:val="0"/>
          <w:color w:val="auto"/>
          <w:sz w:val="32"/>
          <w:szCs w:val="32"/>
          <w:lang w:eastAsia="zh-CN"/>
        </w:rPr>
        <w:t>1</w:t>
      </w:r>
      <w:r>
        <w:rPr>
          <w:rFonts w:hint="eastAsia" w:ascii="仿宋_GB2312" w:eastAsia="仿宋_GB2312"/>
          <w:b w:val="0"/>
          <w:bCs w:val="0"/>
          <w:color w:val="auto"/>
          <w:sz w:val="32"/>
          <w:szCs w:val="32"/>
          <w:lang w:val="en-US" w:eastAsia="zh-CN"/>
        </w:rPr>
        <w:t>,</w:t>
      </w:r>
      <w:r>
        <w:rPr>
          <w:rFonts w:hint="eastAsia" w:ascii="仿宋_GB2312" w:eastAsia="仿宋_GB2312"/>
          <w:b w:val="0"/>
          <w:bCs w:val="0"/>
          <w:color w:val="auto"/>
          <w:sz w:val="32"/>
          <w:szCs w:val="32"/>
          <w:lang w:eastAsia="zh-CN"/>
        </w:rPr>
        <w:t>443</w:t>
      </w:r>
      <w:r>
        <w:rPr>
          <w:rFonts w:hint="eastAsia" w:ascii="仿宋_GB2312" w:eastAsia="仿宋_GB2312"/>
          <w:b w:val="0"/>
          <w:bCs w:val="0"/>
          <w:color w:val="auto"/>
          <w:sz w:val="32"/>
          <w:szCs w:val="32"/>
          <w:lang w:val="en-US" w:eastAsia="zh-CN"/>
        </w:rPr>
        <w:t>.00</w:t>
      </w:r>
      <w:r>
        <w:rPr>
          <w:rFonts w:hint="eastAsia" w:ascii="仿宋_GB2312" w:eastAsia="仿宋_GB2312"/>
          <w:b w:val="0"/>
          <w:bCs w:val="0"/>
          <w:color w:val="auto"/>
          <w:sz w:val="32"/>
          <w:szCs w:val="32"/>
        </w:rPr>
        <w:t>万元</w:t>
      </w:r>
      <w:r>
        <w:rPr>
          <w:rFonts w:ascii="仿宋_GB2312" w:eastAsia="仿宋_GB2312"/>
          <w:b w:val="0"/>
          <w:bCs w:val="0"/>
          <w:color w:val="auto"/>
          <w:sz w:val="32"/>
          <w:szCs w:val="32"/>
        </w:rPr>
        <w:t>。</w:t>
      </w:r>
      <w:r>
        <w:rPr>
          <w:rFonts w:ascii="仿宋_GB2312" w:eastAsia="仿宋_GB2312"/>
          <w:b w:val="0"/>
          <w:bCs w:val="0"/>
          <w:color w:val="auto"/>
          <w:sz w:val="32"/>
          <w:szCs w:val="32"/>
          <w:lang w:val="en-US" w:eastAsia="zh-CN"/>
        </w:rPr>
        <w:t>预算绩效管理取得的成效：一是</w:t>
      </w:r>
      <w:r>
        <w:rPr>
          <w:rFonts w:hint="eastAsia" w:ascii="仿宋_GB2312" w:eastAsia="仿宋_GB2312"/>
          <w:b w:val="0"/>
          <w:bCs w:val="0"/>
          <w:color w:val="auto"/>
          <w:sz w:val="32"/>
          <w:szCs w:val="32"/>
          <w:lang w:val="en-US" w:eastAsia="zh-CN"/>
        </w:rPr>
        <w:t>财政资金使用效益显著提高。每一笔预算资金都有了明确的绩效目标，资金投入与救灾物资储备的最终效果直接挂钩，真正把宝贵的资金用在了刀刃上</w:t>
      </w:r>
      <w:r>
        <w:rPr>
          <w:rFonts w:ascii="仿宋_GB2312" w:eastAsia="仿宋_GB2312"/>
          <w:b w:val="0"/>
          <w:bCs w:val="0"/>
          <w:color w:val="auto"/>
          <w:sz w:val="32"/>
          <w:szCs w:val="32"/>
          <w:lang w:val="en-US" w:eastAsia="zh-CN"/>
        </w:rPr>
        <w:t>；二是</w:t>
      </w:r>
      <w:r>
        <w:rPr>
          <w:rFonts w:hint="eastAsia" w:ascii="仿宋_GB2312" w:eastAsia="仿宋_GB2312"/>
          <w:b w:val="0"/>
          <w:bCs w:val="0"/>
          <w:color w:val="auto"/>
          <w:sz w:val="32"/>
          <w:szCs w:val="32"/>
          <w:lang w:val="en-US" w:eastAsia="zh-CN"/>
        </w:rPr>
        <w:t>应急保障能力有所提升。通过绩效管理，救灾物资能够“储得好、调得出、用得上”，提升了政府应对突发事件的物资保障能力，增强了人民群众的安全感和对政府的信任度。</w:t>
      </w:r>
      <w:r>
        <w:rPr>
          <w:rFonts w:ascii="仿宋_GB2312" w:eastAsia="仿宋_GB2312"/>
          <w:b w:val="0"/>
          <w:bCs w:val="0"/>
          <w:color w:val="auto"/>
          <w:sz w:val="32"/>
          <w:szCs w:val="32"/>
          <w:lang w:val="en-US" w:eastAsia="zh-CN"/>
        </w:rPr>
        <w:t>发现的问题</w:t>
      </w:r>
      <w:r>
        <w:rPr>
          <w:rFonts w:hint="eastAsia" w:ascii="仿宋_GB2312" w:eastAsia="仿宋_GB2312"/>
          <w:b w:val="0"/>
          <w:bCs w:val="0"/>
          <w:color w:val="auto"/>
          <w:sz w:val="32"/>
          <w:szCs w:val="32"/>
          <w:lang w:val="en-US" w:eastAsia="zh-CN"/>
        </w:rPr>
        <w:t>及原因</w:t>
      </w:r>
      <w:r>
        <w:rPr>
          <w:rFonts w:ascii="仿宋_GB2312" w:eastAsia="仿宋_GB2312"/>
          <w:b w:val="0"/>
          <w:bCs w:val="0"/>
          <w:color w:val="auto"/>
          <w:sz w:val="32"/>
          <w:szCs w:val="32"/>
          <w:lang w:val="en-US" w:eastAsia="zh-CN"/>
        </w:rPr>
        <w:t>：</w:t>
      </w:r>
      <w:r>
        <w:rPr>
          <w:rFonts w:hint="eastAsia" w:ascii="仿宋_GB2312" w:eastAsia="仿宋_GB2312"/>
          <w:b w:val="0"/>
          <w:bCs w:val="0"/>
          <w:color w:val="auto"/>
          <w:sz w:val="32"/>
          <w:szCs w:val="32"/>
          <w:lang w:val="en-US" w:eastAsia="zh-CN"/>
        </w:rPr>
        <w:t>预算绩效观念不深入，预算管理需进一步提高。</w:t>
      </w:r>
      <w:r>
        <w:rPr>
          <w:rFonts w:ascii="仿宋_GB2312" w:eastAsia="仿宋_GB2312"/>
          <w:b w:val="0"/>
          <w:bCs w:val="0"/>
          <w:color w:val="auto"/>
          <w:sz w:val="32"/>
          <w:szCs w:val="32"/>
          <w:lang w:val="en-US" w:eastAsia="zh-CN"/>
        </w:rPr>
        <w:t>下一步改进措施：</w:t>
      </w:r>
      <w:r>
        <w:rPr>
          <w:rFonts w:hint="eastAsia" w:ascii="仿宋_GB2312" w:eastAsia="仿宋_GB2312"/>
          <w:b w:val="0"/>
          <w:bCs w:val="0"/>
          <w:color w:val="auto"/>
          <w:sz w:val="32"/>
          <w:szCs w:val="32"/>
          <w:lang w:val="en-US" w:eastAsia="zh-CN"/>
        </w:rPr>
        <w:t>一是加强宣传培训力度，通过多种形式宣传预算绩效管理对公共服务质量的重要性；二是强化业务科室主体责任意识，推动业务部门和财务部门的工作深度融合。具体附项</w:t>
      </w:r>
      <w:r>
        <w:rPr>
          <w:rFonts w:hint="eastAsia" w:ascii="仿宋_GB2312" w:hAnsi="仿宋_GB2312" w:eastAsia="仿宋_GB2312" w:cs="仿宋_GB2312"/>
          <w:b w:val="0"/>
          <w:bCs w:val="0"/>
          <w:color w:val="auto"/>
          <w:kern w:val="0"/>
          <w:sz w:val="32"/>
          <w:szCs w:val="32"/>
          <w:lang w:val="en-US" w:eastAsia="zh-CN"/>
        </w:rPr>
        <w:t>目支出绩效自评表</w:t>
      </w:r>
      <w:r>
        <w:rPr>
          <w:rFonts w:ascii="仿宋_GB2312" w:eastAsia="仿宋_GB2312"/>
          <w:b w:val="0"/>
          <w:bCs w:val="0"/>
          <w:color w:val="auto"/>
          <w:sz w:val="32"/>
          <w:szCs w:val="32"/>
        </w:rPr>
        <w:t>。</w:t>
      </w:r>
    </w:p>
    <w:p w14:paraId="7BF2B7C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color w:val="auto"/>
          <w:sz w:val="32"/>
          <w:szCs w:val="32"/>
        </w:rPr>
      </w:pPr>
      <w:r>
        <w:rPr>
          <w:rFonts w:ascii="黑体" w:eastAsia="黑体"/>
          <w:b w:val="0"/>
          <w:color w:val="auto"/>
          <w:sz w:val="32"/>
          <w:szCs w:val="32"/>
        </w:rPr>
        <w:t>十二、其他需说明的事项</w:t>
      </w:r>
    </w:p>
    <w:p w14:paraId="4746868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bCs w:val="0"/>
          <w:color w:val="auto"/>
          <w:sz w:val="32"/>
          <w:szCs w:val="32"/>
        </w:rPr>
        <w:sectPr>
          <w:footerReference r:id="rId5" w:type="default"/>
          <w:pgSz w:w="12240" w:h="15840"/>
          <w:pgMar w:top="1440" w:right="1800" w:bottom="1440" w:left="1800" w:header="720" w:footer="720" w:gutter="0"/>
          <w:cols w:space="720" w:num="1"/>
        </w:sectPr>
      </w:pPr>
      <w:r>
        <w:rPr>
          <w:rFonts w:ascii="仿宋_GB2312" w:eastAsia="仿宋_GB2312"/>
          <w:b w:val="0"/>
          <w:color w:val="auto"/>
          <w:sz w:val="32"/>
          <w:szCs w:val="32"/>
        </w:rPr>
        <w:t>本单位无其他需说明事项。</w:t>
      </w:r>
    </w:p>
    <w:p w14:paraId="4522144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0"/>
        <w:rPr>
          <w:rFonts w:ascii="黑体" w:eastAsia="黑体"/>
          <w:color w:val="auto"/>
          <w:sz w:val="32"/>
          <w:szCs w:val="32"/>
        </w:rPr>
      </w:pPr>
      <w:r>
        <w:rPr>
          <w:rFonts w:ascii="黑体" w:eastAsia="黑体"/>
          <w:b w:val="0"/>
          <w:color w:val="auto"/>
          <w:sz w:val="32"/>
          <w:szCs w:val="32"/>
        </w:rPr>
        <w:t>第三部分专业名词解释</w:t>
      </w:r>
    </w:p>
    <w:p w14:paraId="67A3A04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一、财政拨款收入：</w:t>
      </w:r>
      <w:r>
        <w:rPr>
          <w:rFonts w:ascii="仿宋_GB2312" w:eastAsia="仿宋_GB2312"/>
          <w:b w:val="0"/>
          <w:color w:val="auto"/>
          <w:sz w:val="32"/>
          <w:szCs w:val="32"/>
        </w:rPr>
        <w:t>指同级财政当年拨付的资金。</w:t>
      </w:r>
    </w:p>
    <w:p w14:paraId="05E9AB0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二、上级补助收入：</w:t>
      </w:r>
      <w:r>
        <w:rPr>
          <w:rFonts w:ascii="仿宋_GB2312" w:eastAsia="仿宋_GB2312"/>
          <w:b w:val="0"/>
          <w:color w:val="auto"/>
          <w:sz w:val="32"/>
          <w:szCs w:val="32"/>
        </w:rPr>
        <w:t>指事业单位从主管部门和上级单位取得的非财政补助收入。</w:t>
      </w:r>
    </w:p>
    <w:p w14:paraId="074F2CD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三、事业收入：</w:t>
      </w:r>
      <w:r>
        <w:rPr>
          <w:rFonts w:ascii="仿宋_GB2312" w:eastAsia="仿宋_GB2312"/>
          <w:b w:val="0"/>
          <w:color w:val="auto"/>
          <w:sz w:val="32"/>
          <w:szCs w:val="32"/>
        </w:rPr>
        <w:t>指事业单位开展专业业务活动及其辅助活动所取得的收入。</w:t>
      </w:r>
    </w:p>
    <w:p w14:paraId="15C7D19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四、经营收入：</w:t>
      </w:r>
      <w:r>
        <w:rPr>
          <w:rFonts w:ascii="仿宋_GB2312" w:eastAsia="仿宋_GB2312"/>
          <w:b w:val="0"/>
          <w:color w:val="auto"/>
          <w:sz w:val="32"/>
          <w:szCs w:val="32"/>
        </w:rPr>
        <w:t>指事业单位在专业业务活动及其辅助活动之外开展非独立核算经营活动取得的收入。</w:t>
      </w:r>
    </w:p>
    <w:p w14:paraId="411386F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五、附属单位上缴收入：</w:t>
      </w:r>
      <w:r>
        <w:rPr>
          <w:rFonts w:ascii="仿宋_GB2312" w:eastAsia="仿宋_GB2312"/>
          <w:b w:val="0"/>
          <w:color w:val="auto"/>
          <w:sz w:val="32"/>
          <w:szCs w:val="32"/>
        </w:rPr>
        <w:t>指事业单位附属的独立核算单位按有关规定上缴的收入。</w:t>
      </w:r>
    </w:p>
    <w:p w14:paraId="4D3B3B6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六、其他收入：</w:t>
      </w:r>
      <w:r>
        <w:rPr>
          <w:rFonts w:ascii="仿宋_GB2312" w:eastAsia="仿宋_GB2312"/>
          <w:b w:val="0"/>
          <w:color w:val="auto"/>
          <w:sz w:val="32"/>
          <w:szCs w:val="32"/>
        </w:rPr>
        <w:t>指除上述</w:t>
      </w:r>
      <w:r>
        <w:rPr>
          <w:rFonts w:hint="eastAsia" w:ascii="仿宋_GB2312" w:eastAsia="仿宋_GB2312"/>
          <w:b w:val="0"/>
          <w:color w:val="auto"/>
          <w:sz w:val="32"/>
          <w:szCs w:val="32"/>
          <w:lang w:eastAsia="zh-CN"/>
        </w:rPr>
        <w:t>“</w:t>
      </w:r>
      <w:r>
        <w:rPr>
          <w:rFonts w:ascii="仿宋_GB2312" w:eastAsia="仿宋_GB2312"/>
          <w:b w:val="0"/>
          <w:color w:val="auto"/>
          <w:sz w:val="32"/>
          <w:szCs w:val="32"/>
        </w:rPr>
        <w:t>财政拨款收入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w:t>
      </w:r>
      <w:r>
        <w:rPr>
          <w:rFonts w:hint="eastAsia" w:ascii="仿宋_GB2312" w:eastAsia="仿宋_GB2312"/>
          <w:b w:val="0"/>
          <w:color w:val="auto"/>
          <w:sz w:val="32"/>
          <w:szCs w:val="32"/>
          <w:lang w:eastAsia="zh-CN"/>
        </w:rPr>
        <w:t>“</w:t>
      </w:r>
      <w:r>
        <w:rPr>
          <w:rFonts w:ascii="仿宋_GB2312" w:eastAsia="仿宋_GB2312"/>
          <w:b w:val="0"/>
          <w:color w:val="auto"/>
          <w:sz w:val="32"/>
          <w:szCs w:val="32"/>
        </w:rPr>
        <w:t>事业收入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经营收入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w:t>
      </w:r>
      <w:r>
        <w:rPr>
          <w:rFonts w:hint="eastAsia" w:ascii="仿宋_GB2312" w:eastAsia="仿宋_GB2312"/>
          <w:b w:val="0"/>
          <w:color w:val="auto"/>
          <w:sz w:val="32"/>
          <w:szCs w:val="32"/>
          <w:lang w:eastAsia="zh-CN"/>
        </w:rPr>
        <w:t>“</w:t>
      </w:r>
      <w:r>
        <w:rPr>
          <w:rFonts w:ascii="仿宋_GB2312" w:eastAsia="仿宋_GB2312"/>
          <w:b w:val="0"/>
          <w:color w:val="auto"/>
          <w:sz w:val="32"/>
          <w:szCs w:val="32"/>
        </w:rPr>
        <w:t>附属单位上缴收入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等之外取得的收入。</w:t>
      </w:r>
    </w:p>
    <w:p w14:paraId="2468D42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七、年初结转和结余：</w:t>
      </w:r>
      <w:r>
        <w:rPr>
          <w:rFonts w:ascii="仿宋_GB2312" w:eastAsia="仿宋_GB2312"/>
          <w:b w:val="0"/>
          <w:color w:val="auto"/>
          <w:sz w:val="32"/>
          <w:szCs w:val="32"/>
        </w:rPr>
        <w:t>指以前年度支出预算因客观条件变化未执行完毕、结转到本年度按有关规定继续使用的资金，既包括财政拨款结转和结余，也包括事业收入、经营收入、其他收入的结转和结余。</w:t>
      </w:r>
    </w:p>
    <w:p w14:paraId="751D385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八、年末结转和结余：</w:t>
      </w:r>
      <w:r>
        <w:rPr>
          <w:rFonts w:ascii="仿宋_GB2312" w:eastAsia="仿宋_GB2312"/>
          <w:b w:val="0"/>
          <w:color w:val="auto"/>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7CF6FF">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九、基本支出：</w:t>
      </w:r>
      <w:r>
        <w:rPr>
          <w:rFonts w:ascii="仿宋_GB2312" w:eastAsia="仿宋_GB2312"/>
          <w:b w:val="0"/>
          <w:color w:val="auto"/>
          <w:sz w:val="32"/>
          <w:szCs w:val="32"/>
        </w:rPr>
        <w:t>指为保障机构正常运转、完成日常工作任务而发生的人员支出和公用支出。</w:t>
      </w:r>
    </w:p>
    <w:p w14:paraId="11ED0A8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十、项目支出：</w:t>
      </w:r>
      <w:r>
        <w:rPr>
          <w:rFonts w:ascii="仿宋_GB2312" w:eastAsia="仿宋_GB2312"/>
          <w:b w:val="0"/>
          <w:color w:val="auto"/>
          <w:sz w:val="32"/>
          <w:szCs w:val="32"/>
        </w:rPr>
        <w:t>指在基本支出之外为完成特定行政任务和事业发展目标所发生的支出。</w:t>
      </w:r>
    </w:p>
    <w:p w14:paraId="4BB205E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十一、经营支出：</w:t>
      </w:r>
      <w:r>
        <w:rPr>
          <w:rFonts w:ascii="仿宋_GB2312" w:eastAsia="仿宋_GB2312"/>
          <w:b w:val="0"/>
          <w:color w:val="auto"/>
          <w:sz w:val="32"/>
          <w:szCs w:val="32"/>
        </w:rPr>
        <w:t>指事业单位在专业业务活动及其辅助活动之外开展非独立核算经营活动发生的支出。</w:t>
      </w:r>
    </w:p>
    <w:p w14:paraId="5D12E51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十二、对附属单位补助支出：</w:t>
      </w:r>
      <w:r>
        <w:rPr>
          <w:rFonts w:ascii="仿宋_GB2312" w:eastAsia="仿宋_GB2312"/>
          <w:b w:val="0"/>
          <w:color w:val="auto"/>
          <w:sz w:val="32"/>
          <w:szCs w:val="32"/>
        </w:rPr>
        <w:t>指事业单位发生的用非财政预算资金对附属单位的补助支出。</w:t>
      </w:r>
    </w:p>
    <w:p w14:paraId="7696A6D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十三、</w:t>
      </w:r>
      <w:r>
        <w:rPr>
          <w:rFonts w:hint="eastAsia" w:ascii="仿宋_GB2312" w:eastAsia="仿宋_GB2312"/>
          <w:b/>
          <w:color w:val="auto"/>
          <w:sz w:val="32"/>
          <w:szCs w:val="32"/>
          <w:lang w:eastAsia="zh-CN"/>
        </w:rPr>
        <w:t>“</w:t>
      </w:r>
      <w:r>
        <w:rPr>
          <w:rFonts w:ascii="仿宋_GB2312" w:eastAsia="仿宋_GB2312"/>
          <w:b/>
          <w:color w:val="auto"/>
          <w:sz w:val="32"/>
          <w:szCs w:val="32"/>
        </w:rPr>
        <w:t>三公</w:t>
      </w:r>
      <w:r>
        <w:rPr>
          <w:rFonts w:hint="eastAsia" w:ascii="仿宋_GB2312" w:eastAsia="仿宋_GB2312"/>
          <w:b/>
          <w:color w:val="auto"/>
          <w:sz w:val="32"/>
          <w:szCs w:val="32"/>
          <w:lang w:eastAsia="zh-CN"/>
        </w:rPr>
        <w:t>”</w:t>
      </w:r>
      <w:r>
        <w:rPr>
          <w:rFonts w:ascii="仿宋_GB2312" w:eastAsia="仿宋_GB2312"/>
          <w:b/>
          <w:color w:val="auto"/>
          <w:sz w:val="32"/>
          <w:szCs w:val="32"/>
        </w:rPr>
        <w:t>经费：</w:t>
      </w:r>
      <w:r>
        <w:rPr>
          <w:rFonts w:ascii="仿宋_GB2312" w:eastAsia="仿宋_GB2312"/>
          <w:b w:val="0"/>
          <w:color w:val="auto"/>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C5217F">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color w:val="auto"/>
          <w:sz w:val="32"/>
          <w:szCs w:val="32"/>
        </w:rPr>
      </w:pPr>
      <w:r>
        <w:rPr>
          <w:rFonts w:ascii="仿宋_GB2312" w:eastAsia="仿宋_GB2312"/>
          <w:b/>
          <w:color w:val="auto"/>
          <w:sz w:val="32"/>
          <w:szCs w:val="32"/>
        </w:rPr>
        <w:t>十四、机关运行经费：</w:t>
      </w:r>
      <w:r>
        <w:rPr>
          <w:rFonts w:ascii="仿宋_GB2312" w:eastAsia="仿宋_GB2312"/>
          <w:b w:val="0"/>
          <w:color w:val="auto"/>
          <w:sz w:val="32"/>
          <w:szCs w:val="32"/>
        </w:rPr>
        <w:t>行政单位和参照公务员法管理的事业单位财政拨款基本支出中的公用经费支出。</w:t>
      </w:r>
    </w:p>
    <w:p w14:paraId="4E59B405">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rPr>
          <w:color w:val="auto"/>
        </w:rPr>
      </w:pPr>
      <w:r>
        <w:rPr>
          <w:b w:val="0"/>
          <w:color w:val="auto"/>
          <w:sz w:val="0"/>
          <w:szCs w:val="0"/>
        </w:rPr>
        <w:br w:type="page"/>
      </w:r>
    </w:p>
    <w:p w14:paraId="066167A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0"/>
        <w:rPr>
          <w:rFonts w:ascii="黑体" w:eastAsia="黑体"/>
          <w:color w:val="auto"/>
          <w:sz w:val="32"/>
          <w:szCs w:val="32"/>
        </w:rPr>
      </w:pPr>
      <w:r>
        <w:rPr>
          <w:rFonts w:ascii="黑体" w:eastAsia="黑体"/>
          <w:b w:val="0"/>
          <w:color w:val="auto"/>
          <w:sz w:val="32"/>
          <w:szCs w:val="32"/>
        </w:rPr>
        <w:t>第四部分部门决算报表（见附表）</w:t>
      </w:r>
    </w:p>
    <w:p w14:paraId="038B464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一、《收入支出决算总表》</w:t>
      </w:r>
    </w:p>
    <w:p w14:paraId="504FC49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二、《收入决算表》</w:t>
      </w:r>
    </w:p>
    <w:p w14:paraId="372A3E7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三、《支出决算表》</w:t>
      </w:r>
    </w:p>
    <w:p w14:paraId="6E88E72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四、《财政拨款收入支出决算总表》</w:t>
      </w:r>
    </w:p>
    <w:p w14:paraId="2DD89CC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五、《一般公共预算财政拨款支出决算表》</w:t>
      </w:r>
    </w:p>
    <w:p w14:paraId="5989E6E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六、《一般公共预算财政拨款基本支出决算表》</w:t>
      </w:r>
    </w:p>
    <w:p w14:paraId="139023C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七、《政府性基金预算财政拨款收入支出决算表》</w:t>
      </w:r>
    </w:p>
    <w:p w14:paraId="6D76B0D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八、《国有资本经营预算财政拨款收入支出决算表》</w:t>
      </w:r>
    </w:p>
    <w:p w14:paraId="236F55A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color w:val="auto"/>
          <w:sz w:val="32"/>
          <w:szCs w:val="32"/>
        </w:rPr>
      </w:pPr>
      <w:r>
        <w:rPr>
          <w:rFonts w:ascii="仿宋_GB2312" w:eastAsia="仿宋_GB2312"/>
          <w:b w:val="0"/>
          <w:color w:val="auto"/>
          <w:sz w:val="32"/>
          <w:szCs w:val="32"/>
        </w:rPr>
        <w:t>九、《财政拨款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F8E23">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EAE88B">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EAE88B">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suff w:val="nothing"/>
      <w:lvlText w:val="%1."/>
      <w:lvlJc w:val="left"/>
      <w:pPr>
        <w:spacing w:before="0" w:beforeAutospacing="0" w:line="240" w:lineRule="auto"/>
        <w:ind w:firstLine="640" w:firstLineChars="200"/>
      </w:pPr>
    </w:lvl>
    <w:lvl w:ilvl="1" w:tentative="0">
      <w:start w:val="1"/>
      <w:numFmt w:val="decimal"/>
      <w:suff w:val="nothing"/>
      <w:lvlText w:val="%1.%2."/>
      <w:lvlJc w:val="left"/>
      <w:pPr>
        <w:spacing w:before="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F706B"/>
    <w:rsid w:val="036D68D5"/>
    <w:rsid w:val="04F03C97"/>
    <w:rsid w:val="07FE2FD3"/>
    <w:rsid w:val="0ACA6D38"/>
    <w:rsid w:val="16915345"/>
    <w:rsid w:val="1AAE6098"/>
    <w:rsid w:val="1B326960"/>
    <w:rsid w:val="1B446693"/>
    <w:rsid w:val="1D90796E"/>
    <w:rsid w:val="23B5012E"/>
    <w:rsid w:val="24603083"/>
    <w:rsid w:val="2A5266D7"/>
    <w:rsid w:val="2BA07F9B"/>
    <w:rsid w:val="303D3985"/>
    <w:rsid w:val="39D30EB6"/>
    <w:rsid w:val="42FC147E"/>
    <w:rsid w:val="4F351F9F"/>
    <w:rsid w:val="5121796F"/>
    <w:rsid w:val="51340212"/>
    <w:rsid w:val="54B8324E"/>
    <w:rsid w:val="55226BB6"/>
    <w:rsid w:val="5F5C70D4"/>
    <w:rsid w:val="67C021CA"/>
    <w:rsid w:val="6BB81B36"/>
    <w:rsid w:val="6C5C6966"/>
    <w:rsid w:val="74C96B62"/>
    <w:rsid w:val="76CA6BC2"/>
    <w:rsid w:val="78C57DBB"/>
    <w:rsid w:val="7DD406C1"/>
    <w:rsid w:val="7ECF57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宋体"/>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Cambria" w:hAnsi="Cambria" w:eastAsia="宋体" w:cs="宋体"/>
      <w:b/>
      <w:bCs/>
      <w:color w:val="376092"/>
      <w:sz w:val="28"/>
      <w:szCs w:val="28"/>
    </w:rPr>
  </w:style>
  <w:style w:type="paragraph" w:styleId="3">
    <w:name w:val="heading 2"/>
    <w:basedOn w:val="1"/>
    <w:next w:val="1"/>
    <w:link w:val="20"/>
    <w:qFormat/>
    <w:uiPriority w:val="9"/>
    <w:pPr>
      <w:keepNext/>
      <w:keepLines/>
      <w:spacing w:before="200"/>
      <w:outlineLvl w:val="1"/>
    </w:pPr>
    <w:rPr>
      <w:rFonts w:ascii="Cambria" w:hAnsi="Cambria" w:eastAsia="宋体" w:cs="宋体"/>
      <w:b/>
      <w:bCs/>
      <w:color w:val="4F81BD"/>
      <w:sz w:val="26"/>
      <w:szCs w:val="26"/>
    </w:rPr>
  </w:style>
  <w:style w:type="paragraph" w:styleId="4">
    <w:name w:val="heading 3"/>
    <w:basedOn w:val="1"/>
    <w:next w:val="1"/>
    <w:link w:val="21"/>
    <w:qFormat/>
    <w:uiPriority w:val="9"/>
    <w:pPr>
      <w:keepNext/>
      <w:keepLines/>
      <w:spacing w:before="200"/>
      <w:outlineLvl w:val="2"/>
    </w:pPr>
    <w:rPr>
      <w:rFonts w:ascii="Cambria" w:hAnsi="Cambria" w:eastAsia="宋体" w:cs="宋体"/>
      <w:b/>
      <w:bCs/>
      <w:color w:val="4F81BD"/>
    </w:rPr>
  </w:style>
  <w:style w:type="paragraph" w:styleId="5">
    <w:name w:val="heading 4"/>
    <w:basedOn w:val="1"/>
    <w:next w:val="1"/>
    <w:link w:val="22"/>
    <w:qFormat/>
    <w:uiPriority w:val="9"/>
    <w:pPr>
      <w:keepNext/>
      <w:keepLines/>
      <w:spacing w:before="200"/>
      <w:outlineLvl w:val="3"/>
    </w:pPr>
    <w:rPr>
      <w:rFonts w:ascii="Cambria" w:hAnsi="Cambria" w:eastAsia="宋体" w:cs="宋体"/>
      <w:b/>
      <w:bCs/>
      <w:i/>
      <w:iCs/>
      <w:color w:val="4F81BD"/>
    </w:rPr>
  </w:style>
  <w:style w:type="character" w:default="1" w:styleId="15">
    <w:name w:val="Default Paragraph Font"/>
    <w:qFormat/>
    <w:uiPriority w:val="1"/>
  </w:style>
  <w:style w:type="table" w:default="1" w:styleId="13">
    <w:name w:val="Normal Table"/>
    <w:qFormat/>
    <w:uiPriority w:val="99"/>
    <w:tblPr>
      <w:tblCellMar>
        <w:top w:w="0" w:type="dxa"/>
        <w:left w:w="108" w:type="dxa"/>
        <w:bottom w:w="0" w:type="dxa"/>
        <w:right w:w="108" w:type="dxa"/>
      </w:tblCellMar>
    </w:tblPr>
  </w:style>
  <w:style w:type="paragraph" w:styleId="6">
    <w:name w:val="Normal Indent"/>
    <w:basedOn w:val="1"/>
    <w:qFormat/>
    <w:uiPriority w:val="99"/>
    <w:pPr>
      <w:ind w:left="720"/>
    </w:pPr>
  </w:style>
  <w:style w:type="paragraph" w:styleId="7">
    <w:name w:val="caption"/>
    <w:basedOn w:val="1"/>
    <w:next w:val="1"/>
    <w:qFormat/>
    <w:uiPriority w:val="35"/>
    <w:pPr>
      <w:spacing w:line="240" w:lineRule="auto"/>
    </w:pPr>
    <w:rPr>
      <w:b/>
      <w:bCs/>
      <w:color w:val="4F81BD"/>
      <w:sz w:val="18"/>
      <w:szCs w:val="18"/>
    </w:rPr>
  </w:style>
  <w:style w:type="paragraph" w:styleId="8">
    <w:name w:val="annotation text"/>
    <w:basedOn w:val="1"/>
    <w:qFormat/>
    <w:uiPriority w:val="99"/>
    <w:pPr>
      <w:jc w:val="left"/>
    </w:p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link w:val="18"/>
    <w:qFormat/>
    <w:uiPriority w:val="99"/>
    <w:pPr>
      <w:tabs>
        <w:tab w:val="center" w:pos="4680"/>
        <w:tab w:val="right" w:pos="9360"/>
      </w:tabs>
    </w:pPr>
  </w:style>
  <w:style w:type="paragraph" w:styleId="11">
    <w:name w:val="Subtitle"/>
    <w:basedOn w:val="1"/>
    <w:next w:val="1"/>
    <w:link w:val="23"/>
    <w:qFormat/>
    <w:uiPriority w:val="11"/>
    <w:pPr>
      <w:ind w:left="86"/>
    </w:pPr>
    <w:rPr>
      <w:rFonts w:ascii="Cambria" w:hAnsi="Cambria" w:eastAsia="宋体" w:cs="宋体"/>
      <w:i/>
      <w:iCs/>
      <w:color w:val="4F81BD"/>
      <w:spacing w:val="15"/>
      <w:sz w:val="24"/>
      <w:szCs w:val="24"/>
    </w:rPr>
  </w:style>
  <w:style w:type="paragraph" w:styleId="12">
    <w:name w:val="Title"/>
    <w:basedOn w:val="1"/>
    <w:next w:val="1"/>
    <w:link w:val="24"/>
    <w:qFormat/>
    <w:uiPriority w:val="10"/>
    <w:pPr>
      <w:pBdr>
        <w:bottom w:val="single" w:color="4F81BD" w:sz="8" w:space="4"/>
      </w:pBdr>
      <w:spacing w:after="300"/>
      <w:contextualSpacing/>
    </w:pPr>
    <w:rPr>
      <w:rFonts w:ascii="Cambria" w:hAnsi="Cambria" w:eastAsia="宋体" w:cs="宋体"/>
      <w:color w:val="17375E"/>
      <w:spacing w:val="5"/>
      <w:kern w:val="28"/>
      <w:sz w:val="52"/>
      <w:szCs w:val="52"/>
    </w:rPr>
  </w:style>
  <w:style w:type="table" w:styleId="14">
    <w:name w:val="Table Grid"/>
    <w:basedOn w:val="1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qFormat/>
    <w:uiPriority w:val="99"/>
    <w:rPr>
      <w:color w:val="0000FF"/>
      <w:u w:val="single"/>
    </w:rPr>
  </w:style>
  <w:style w:type="character" w:customStyle="1" w:styleId="18">
    <w:name w:val="Header Char_cab2e001-ce3a-42ec-8d12-579e82baa9be"/>
    <w:basedOn w:val="15"/>
    <w:link w:val="10"/>
    <w:qFormat/>
    <w:uiPriority w:val="99"/>
  </w:style>
  <w:style w:type="character" w:customStyle="1" w:styleId="19">
    <w:name w:val="Heading 1 Char_1bf821d3-4a92-4d4a-b61b-8b0f3a94ca1d"/>
    <w:basedOn w:val="15"/>
    <w:link w:val="2"/>
    <w:qFormat/>
    <w:uiPriority w:val="9"/>
    <w:rPr>
      <w:rFonts w:ascii="Cambria" w:hAnsi="Cambria" w:eastAsia="宋体" w:cs="宋体"/>
      <w:b/>
      <w:bCs/>
      <w:color w:val="376092"/>
      <w:sz w:val="28"/>
      <w:szCs w:val="28"/>
    </w:rPr>
  </w:style>
  <w:style w:type="character" w:customStyle="1" w:styleId="20">
    <w:name w:val="Heading 2 Char_9d7bdce1-bd4f-48f9-8ea4-340752e09ef2"/>
    <w:basedOn w:val="15"/>
    <w:link w:val="3"/>
    <w:qFormat/>
    <w:uiPriority w:val="9"/>
    <w:rPr>
      <w:rFonts w:ascii="Cambria" w:hAnsi="Cambria" w:eastAsia="宋体" w:cs="宋体"/>
      <w:b/>
      <w:bCs/>
      <w:color w:val="4F81BD"/>
      <w:sz w:val="26"/>
      <w:szCs w:val="26"/>
    </w:rPr>
  </w:style>
  <w:style w:type="character" w:customStyle="1" w:styleId="21">
    <w:name w:val="Heading 3 Char_baf344f6-581f-4bae-b78c-963ed16333f2"/>
    <w:basedOn w:val="15"/>
    <w:link w:val="4"/>
    <w:qFormat/>
    <w:uiPriority w:val="9"/>
    <w:rPr>
      <w:rFonts w:ascii="Cambria" w:hAnsi="Cambria" w:eastAsia="宋体" w:cs="宋体"/>
      <w:b/>
      <w:bCs/>
      <w:color w:val="4F81BD"/>
    </w:rPr>
  </w:style>
  <w:style w:type="character" w:customStyle="1" w:styleId="22">
    <w:name w:val="Heading 4 Char_40f72edb-53ac-44e5-91f0-6ebae718c793"/>
    <w:basedOn w:val="15"/>
    <w:link w:val="5"/>
    <w:qFormat/>
    <w:uiPriority w:val="9"/>
    <w:rPr>
      <w:rFonts w:ascii="Cambria" w:hAnsi="Cambria" w:eastAsia="宋体" w:cs="宋体"/>
      <w:b/>
      <w:bCs/>
      <w:i/>
      <w:iCs/>
      <w:color w:val="4F81BD"/>
    </w:rPr>
  </w:style>
  <w:style w:type="character" w:customStyle="1" w:styleId="23">
    <w:name w:val="Subtitle Char"/>
    <w:basedOn w:val="15"/>
    <w:link w:val="11"/>
    <w:qFormat/>
    <w:uiPriority w:val="11"/>
    <w:rPr>
      <w:rFonts w:ascii="Cambria" w:hAnsi="Cambria" w:eastAsia="宋体" w:cs="宋体"/>
      <w:i/>
      <w:iCs/>
      <w:color w:val="4F81BD"/>
      <w:spacing w:val="15"/>
      <w:sz w:val="24"/>
      <w:szCs w:val="24"/>
    </w:rPr>
  </w:style>
  <w:style w:type="character" w:customStyle="1" w:styleId="24">
    <w:name w:val="Title Char_55ab2844-982c-4a2a-85d3-b8c9d04c028a"/>
    <w:basedOn w:val="15"/>
    <w:link w:val="12"/>
    <w:qFormat/>
    <w:uiPriority w:val="10"/>
    <w:rPr>
      <w:rFonts w:ascii="Cambria" w:hAnsi="Cambria" w:eastAsia="宋体" w:cs="宋体"/>
      <w:color w:val="17375E"/>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5504</Words>
  <Characters>6200</Characters>
  <Paragraphs>131</Paragraphs>
  <TotalTime>3</TotalTime>
  <ScaleCrop>false</ScaleCrop>
  <LinksUpToDate>false</LinksUpToDate>
  <CharactersWithSpaces>6200</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2025-08-14T09:22:00Z</dcterms:created>
  <dc:creator>Administrator</dc:creator>
  <cp:lastModifiedBy>热依珊·居来提(2023212507)</cp:lastModifiedBy>
  <dcterms:modified xsi:type="dcterms:W3CDTF">2025-09-03T05:07:12Z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eyJoZGlkIjoiNThjNmVjYTNjOThlNTVjY2U1OGQ5N2NmNWY5OTkwY2IiLCJ1c2VySWQiOiIxNTU5NzcwOTIzIn0=</vt:lpwstr>
  </property>
  <property fmtid="{D5CDD505-2E9C-101B-9397-08002B2CF9AE}" pid="3" name="KSOProductBuildVer">
    <vt:lpwstr>2052-12.1.0.21541</vt:lpwstr>
  </property>
  <property fmtid="{D5CDD505-2E9C-101B-9397-08002B2CF9AE}" pid="4" name="ICV">
    <vt:lpwstr>1644BEC76AE141D99BFEFABDB0073107_13</vt:lpwstr>
  </property>
</Properties>
</file>