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2022年拟补充参与新疆维吾尔自治区粮食收购贷款信用保证基金企业名单</w:t>
      </w:r>
    </w:p>
    <w:p>
      <w:pPr>
        <w:keepNext w:val="0"/>
        <w:keepLines w:val="0"/>
        <w:widowControl/>
        <w:suppressLineNumbers w:val="0"/>
        <w:jc w:val="center"/>
        <w:textAlignment w:val="center"/>
        <w:rPr>
          <w:rFonts w:hint="eastAsia" w:ascii="黑体" w:hAnsi="黑体" w:eastAsia="黑体" w:cs="黑体"/>
          <w:b/>
          <w:bCs/>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1.塔城市鑫博收储有限公司</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2.和田润和农业发展有限公司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FangSong_GB2312">
    <w:altName w:val="仿宋_GB2312"/>
    <w:panose1 w:val="00000000000000000000"/>
    <w:charset w:val="00"/>
    <w:family w:val="decorative"/>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MWFhNjQ2NTRlODQwN2Q5OTk4M2Q5ZThlNWE4ZTAifQ=="/>
  </w:docVars>
  <w:rsids>
    <w:rsidRoot w:val="00172A27"/>
    <w:rsid w:val="077356F7"/>
    <w:rsid w:val="08647852"/>
    <w:rsid w:val="14302C90"/>
    <w:rsid w:val="15E60CC4"/>
    <w:rsid w:val="3E8649A0"/>
    <w:rsid w:val="45C0062C"/>
    <w:rsid w:val="4CD50A62"/>
    <w:rsid w:val="5C864257"/>
    <w:rsid w:val="62056119"/>
    <w:rsid w:val="6A1B3177"/>
    <w:rsid w:val="732C6A9C"/>
    <w:rsid w:val="7A076F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2268</Words>
  <Characters>2441</Characters>
  <Lines>0</Lines>
  <Paragraphs>0</Paragraphs>
  <ScaleCrop>false</ScaleCrop>
  <LinksUpToDate>false</LinksUpToDate>
  <CharactersWithSpaces>2502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2022-06-16T05:07:00Z</dcterms:created>
  <dc:creator>李毅</dc:creator>
  <cp:lastModifiedBy>李若愚</cp:lastModifiedBy>
  <cp:lastPrinted>2022-06-23T05:44:00Z</cp:lastPrinted>
  <dcterms:modified xsi:type="dcterms:W3CDTF">2022-07-22T10:04:41Z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310F3BFBEEC64397AE0EB143258FBBCC</vt:lpwstr>
  </property>
</Properties>
</file>